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F74" w14:textId="0810862D" w:rsidR="00AD5BCE" w:rsidRPr="00FF440F" w:rsidRDefault="00981741" w:rsidP="00651DCF">
      <w:pPr>
        <w:pStyle w:val="Heading1"/>
        <w:ind w:left="284" w:hanging="284"/>
        <w:rPr>
          <w:sz w:val="22"/>
          <w:szCs w:val="22"/>
          <w:u w:val="none"/>
          <w:lang w:val="el-GR" w:eastAsia="en-US"/>
        </w:rPr>
      </w:pPr>
      <w:r>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5F5DDF">
        <w:rPr>
          <w:bCs w:val="0"/>
          <w:sz w:val="22"/>
          <w:szCs w:val="22"/>
          <w:u w:val="none"/>
          <w:lang w:val="el-GR" w:eastAsia="en-US"/>
        </w:rPr>
        <w:t>Γ</w:t>
      </w:r>
      <w:r w:rsidR="009E285A" w:rsidRPr="001877AF">
        <w:rPr>
          <w:bCs w:val="0"/>
          <w:sz w:val="22"/>
          <w:szCs w:val="22"/>
          <w:u w:val="none"/>
          <w:lang w:val="el-GR" w:eastAsia="en-US"/>
        </w:rPr>
        <w:t>’ ΤΡΙΜΗΝΟ ΤΟΥ 202</w:t>
      </w:r>
      <w:r w:rsidR="00E94B28">
        <w:rPr>
          <w:bCs w:val="0"/>
          <w:sz w:val="22"/>
          <w:szCs w:val="22"/>
          <w:u w:val="none"/>
          <w:lang w:val="el-GR" w:eastAsia="en-US"/>
        </w:rPr>
        <w:t>4</w:t>
      </w:r>
    </w:p>
    <w:p w14:paraId="1B06E737" w14:textId="77777777" w:rsidR="00BF30FA" w:rsidRDefault="00BF30FA" w:rsidP="00413DFC">
      <w:pPr>
        <w:ind w:right="167"/>
        <w:jc w:val="both"/>
        <w:rPr>
          <w:rFonts w:ascii="Arial" w:hAnsi="Arial" w:cs="Arial"/>
          <w:b/>
          <w:bCs/>
          <w:color w:val="000000" w:themeColor="text1"/>
        </w:rPr>
      </w:pPr>
    </w:p>
    <w:p w14:paraId="5AB33DBA" w14:textId="273E45C2" w:rsidR="009E285A" w:rsidRPr="008D47BE" w:rsidRDefault="009E285A" w:rsidP="00413DF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48" behindDoc="0" locked="0" layoutInCell="1" allowOverlap="1" wp14:anchorId="2C55D494" wp14:editId="7095AB97">
                <wp:simplePos x="0" y="0"/>
                <wp:positionH relativeFrom="page">
                  <wp:align>left</wp:align>
                </wp:positionH>
                <wp:positionV relativeFrom="paragraph">
                  <wp:posOffset>226695</wp:posOffset>
                </wp:positionV>
                <wp:extent cx="7593965" cy="2800350"/>
                <wp:effectExtent l="0" t="0" r="6985" b="0"/>
                <wp:wrapNone/>
                <wp:docPr id="21" name="Rectangle 21"/>
                <wp:cNvGraphicFramePr/>
                <a:graphic xmlns:a="http://schemas.openxmlformats.org/drawingml/2006/main">
                  <a:graphicData uri="http://schemas.microsoft.com/office/word/2010/wordprocessingShape">
                    <wps:wsp>
                      <wps:cNvSpPr/>
                      <wps:spPr>
                        <a:xfrm>
                          <a:off x="0" y="0"/>
                          <a:ext cx="7593965" cy="280035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09B50" w14:textId="5674F9D7" w:rsidR="00E63245" w:rsidRPr="00CC64F4" w:rsidRDefault="00127643" w:rsidP="009F484D">
                            <w:pPr>
                              <w:pStyle w:val="ListParagraph"/>
                              <w:numPr>
                                <w:ilvl w:val="0"/>
                                <w:numId w:val="8"/>
                              </w:numPr>
                              <w:spacing w:after="180" w:line="320" w:lineRule="exact"/>
                              <w:ind w:left="341"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Σταθερή</w:t>
                            </w:r>
                            <w:r w:rsidR="001252E4" w:rsidRPr="00CC64F4">
                              <w:rPr>
                                <w:rFonts w:ascii="Arial" w:hAnsi="Arial" w:cs="Arial"/>
                                <w:b/>
                                <w:color w:val="FFFFFF" w:themeColor="background1"/>
                                <w:sz w:val="22"/>
                                <w:szCs w:val="22"/>
                                <w:lang w:val="el-GR"/>
                              </w:rPr>
                              <w:t xml:space="preserve"> </w:t>
                            </w:r>
                            <w:r w:rsidR="000D15D9" w:rsidRPr="00CC64F4">
                              <w:rPr>
                                <w:rFonts w:ascii="Arial" w:hAnsi="Arial" w:cs="Arial"/>
                                <w:b/>
                                <w:color w:val="FFFFFF" w:themeColor="background1"/>
                                <w:sz w:val="22"/>
                                <w:szCs w:val="22"/>
                                <w:lang w:val="el-GR"/>
                              </w:rPr>
                              <w:t>ανάπτυξη</w:t>
                            </w:r>
                            <w:r w:rsidR="001252E4" w:rsidRPr="00CC64F4">
                              <w:rPr>
                                <w:rFonts w:ascii="Arial" w:hAnsi="Arial" w:cs="Arial"/>
                                <w:b/>
                                <w:color w:val="FFFFFF" w:themeColor="background1"/>
                                <w:sz w:val="22"/>
                                <w:szCs w:val="22"/>
                                <w:lang w:val="el-GR"/>
                              </w:rPr>
                              <w:t xml:space="preserve"> στην Ελλάδα: </w:t>
                            </w:r>
                            <w:r w:rsidR="00E63245" w:rsidRPr="00CC64F4">
                              <w:rPr>
                                <w:rFonts w:ascii="Arial" w:hAnsi="Arial" w:cs="Arial"/>
                                <w:b/>
                                <w:color w:val="FFFFFF" w:themeColor="background1"/>
                                <w:sz w:val="22"/>
                                <w:szCs w:val="22"/>
                                <w:lang w:val="el-GR"/>
                              </w:rPr>
                              <w:t xml:space="preserve">αύξηση εσόδων κατά </w:t>
                            </w:r>
                            <w:r w:rsidR="00D27913">
                              <w:rPr>
                                <w:rFonts w:ascii="Arial" w:hAnsi="Arial" w:cs="Arial"/>
                                <w:b/>
                                <w:color w:val="FFFFFF" w:themeColor="background1"/>
                                <w:sz w:val="22"/>
                                <w:szCs w:val="22"/>
                              </w:rPr>
                              <w:t>2</w:t>
                            </w:r>
                            <w:r w:rsidR="00160E06">
                              <w:rPr>
                                <w:rFonts w:ascii="Arial" w:hAnsi="Arial" w:cs="Arial"/>
                                <w:b/>
                                <w:color w:val="FFFFFF" w:themeColor="background1"/>
                                <w:sz w:val="22"/>
                                <w:szCs w:val="22"/>
                              </w:rPr>
                              <w:t>,</w:t>
                            </w:r>
                            <w:r w:rsidR="00D27913">
                              <w:rPr>
                                <w:rFonts w:ascii="Arial" w:hAnsi="Arial" w:cs="Arial"/>
                                <w:b/>
                                <w:color w:val="FFFFFF" w:themeColor="background1"/>
                                <w:sz w:val="22"/>
                                <w:szCs w:val="22"/>
                              </w:rPr>
                              <w:t>5</w:t>
                            </w:r>
                            <w:r w:rsidR="00E63245" w:rsidRPr="00CC64F4">
                              <w:rPr>
                                <w:rFonts w:ascii="Arial" w:hAnsi="Arial" w:cs="Arial"/>
                                <w:b/>
                                <w:color w:val="FFFFFF" w:themeColor="background1"/>
                                <w:sz w:val="22"/>
                                <w:szCs w:val="22"/>
                                <w:lang w:val="el-GR"/>
                              </w:rPr>
                              <w:t xml:space="preserve">%, προσαρμοσμένο </w:t>
                            </w:r>
                            <w:r w:rsidR="00E63245" w:rsidRPr="00CC64F4">
                              <w:rPr>
                                <w:rFonts w:ascii="Arial" w:hAnsi="Arial" w:cs="Arial"/>
                                <w:b/>
                                <w:color w:val="FFFFFF" w:themeColor="background1"/>
                                <w:sz w:val="22"/>
                                <w:szCs w:val="22"/>
                              </w:rPr>
                              <w:t>EBITDA</w:t>
                            </w:r>
                            <w:r w:rsidR="00E63245" w:rsidRPr="00CC64F4">
                              <w:rPr>
                                <w:rFonts w:ascii="Arial" w:hAnsi="Arial" w:cs="Arial"/>
                                <w:b/>
                                <w:color w:val="FFFFFF" w:themeColor="background1"/>
                                <w:sz w:val="22"/>
                                <w:szCs w:val="22"/>
                                <w:lang w:val="el-GR"/>
                              </w:rPr>
                              <w:t xml:space="preserve"> (</w:t>
                            </w:r>
                            <w:r w:rsidR="00E63245" w:rsidRPr="00CC64F4">
                              <w:rPr>
                                <w:rFonts w:ascii="Arial" w:hAnsi="Arial" w:cs="Arial"/>
                                <w:b/>
                                <w:color w:val="FFFFFF" w:themeColor="background1"/>
                                <w:sz w:val="22"/>
                                <w:szCs w:val="22"/>
                              </w:rPr>
                              <w:t>AL</w:t>
                            </w:r>
                            <w:r w:rsidR="00E63245" w:rsidRPr="00CC64F4">
                              <w:rPr>
                                <w:rFonts w:ascii="Arial" w:hAnsi="Arial" w:cs="Arial"/>
                                <w:b/>
                                <w:color w:val="FFFFFF" w:themeColor="background1"/>
                                <w:sz w:val="22"/>
                                <w:szCs w:val="22"/>
                                <w:lang w:val="el-GR"/>
                              </w:rPr>
                              <w:t>) ενισχυμένο κατά 1,5%</w:t>
                            </w:r>
                          </w:p>
                          <w:p w14:paraId="3C520364" w14:textId="5DDEEB71" w:rsidR="0021662C" w:rsidRDefault="00F75FA3"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sidRPr="00095691">
                              <w:rPr>
                                <w:rFonts w:ascii="Arial" w:hAnsi="Arial" w:cs="Arial"/>
                                <w:b/>
                                <w:color w:val="FFFFFF" w:themeColor="background1"/>
                                <w:sz w:val="22"/>
                                <w:szCs w:val="22"/>
                                <w:lang w:val="el-GR"/>
                              </w:rPr>
                              <w:t>Έ</w:t>
                            </w:r>
                            <w:r w:rsidR="0021662C" w:rsidRPr="00095691">
                              <w:rPr>
                                <w:rFonts w:ascii="Arial" w:hAnsi="Arial" w:cs="Arial"/>
                                <w:b/>
                                <w:color w:val="FFFFFF" w:themeColor="background1"/>
                                <w:sz w:val="22"/>
                                <w:szCs w:val="22"/>
                                <w:lang w:val="el-GR"/>
                              </w:rPr>
                              <w:t>σ</w:t>
                            </w:r>
                            <w:r w:rsidRPr="00095691">
                              <w:rPr>
                                <w:rFonts w:ascii="Arial" w:hAnsi="Arial" w:cs="Arial"/>
                                <w:b/>
                                <w:color w:val="FFFFFF" w:themeColor="background1"/>
                                <w:sz w:val="22"/>
                                <w:szCs w:val="22"/>
                                <w:lang w:val="el-GR"/>
                              </w:rPr>
                              <w:t>ο</w:t>
                            </w:r>
                            <w:r w:rsidR="0021662C" w:rsidRPr="00095691">
                              <w:rPr>
                                <w:rFonts w:ascii="Arial" w:hAnsi="Arial" w:cs="Arial"/>
                                <w:b/>
                                <w:color w:val="FFFFFF" w:themeColor="background1"/>
                                <w:sz w:val="22"/>
                                <w:szCs w:val="22"/>
                                <w:lang w:val="el-GR"/>
                              </w:rPr>
                              <w:t>δ</w:t>
                            </w:r>
                            <w:r w:rsidRPr="00095691">
                              <w:rPr>
                                <w:rFonts w:ascii="Arial" w:hAnsi="Arial" w:cs="Arial"/>
                                <w:b/>
                                <w:color w:val="FFFFFF" w:themeColor="background1"/>
                                <w:sz w:val="22"/>
                                <w:szCs w:val="22"/>
                                <w:lang w:val="el-GR"/>
                              </w:rPr>
                              <w:t>α</w:t>
                            </w:r>
                            <w:r w:rsidR="0021662C" w:rsidRPr="00095691">
                              <w:rPr>
                                <w:rFonts w:ascii="Arial" w:hAnsi="Arial" w:cs="Arial"/>
                                <w:b/>
                                <w:color w:val="FFFFFF" w:themeColor="background1"/>
                                <w:sz w:val="22"/>
                                <w:szCs w:val="22"/>
                                <w:lang w:val="el-GR"/>
                              </w:rPr>
                              <w:t xml:space="preserve"> από υπηρεσίες κινητής </w:t>
                            </w:r>
                            <w:r w:rsidRPr="00095691">
                              <w:rPr>
                                <w:rFonts w:ascii="Arial" w:hAnsi="Arial" w:cs="Arial"/>
                                <w:b/>
                                <w:color w:val="FFFFFF" w:themeColor="background1"/>
                                <w:sz w:val="22"/>
                                <w:szCs w:val="22"/>
                                <w:lang w:val="el-GR"/>
                              </w:rPr>
                              <w:t xml:space="preserve">αυξημένα </w:t>
                            </w:r>
                            <w:r w:rsidR="0021662C" w:rsidRPr="00095691">
                              <w:rPr>
                                <w:rFonts w:ascii="Arial" w:hAnsi="Arial" w:cs="Arial"/>
                                <w:b/>
                                <w:color w:val="FFFFFF" w:themeColor="background1"/>
                                <w:sz w:val="22"/>
                                <w:szCs w:val="22"/>
                                <w:lang w:val="el-GR"/>
                              </w:rPr>
                              <w:t xml:space="preserve">κατά </w:t>
                            </w:r>
                            <w:r w:rsidR="00095691" w:rsidRPr="00095691">
                              <w:rPr>
                                <w:rFonts w:ascii="Arial" w:hAnsi="Arial" w:cs="Arial"/>
                                <w:b/>
                                <w:color w:val="FFFFFF" w:themeColor="background1"/>
                                <w:sz w:val="22"/>
                                <w:szCs w:val="22"/>
                                <w:lang w:val="el-GR"/>
                              </w:rPr>
                              <w:t>3</w:t>
                            </w:r>
                            <w:r w:rsidR="0021662C" w:rsidRPr="00095691">
                              <w:rPr>
                                <w:rFonts w:ascii="Arial" w:hAnsi="Arial" w:cs="Arial"/>
                                <w:b/>
                                <w:color w:val="FFFFFF" w:themeColor="background1"/>
                                <w:sz w:val="22"/>
                                <w:szCs w:val="22"/>
                                <w:lang w:val="el-GR"/>
                              </w:rPr>
                              <w:t>%</w:t>
                            </w:r>
                          </w:p>
                          <w:p w14:paraId="2D08F5FD" w14:textId="3985B0A4" w:rsidR="00BC2CF1" w:rsidRDefault="00C40D86" w:rsidP="00D02129">
                            <w:pPr>
                              <w:pStyle w:val="ListParagraph"/>
                              <w:numPr>
                                <w:ilvl w:val="2"/>
                                <w:numId w:val="8"/>
                              </w:numPr>
                              <w:spacing w:after="180" w:line="320" w:lineRule="exact"/>
                              <w:ind w:left="1588" w:right="113"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Συνεχιζόμενη αύξηση της</w:t>
                            </w:r>
                            <w:r w:rsidR="00BC2CF1">
                              <w:rPr>
                                <w:rFonts w:ascii="Arial" w:hAnsi="Arial" w:cs="Arial"/>
                                <w:b/>
                                <w:color w:val="FFFFFF" w:themeColor="background1"/>
                                <w:sz w:val="22"/>
                                <w:szCs w:val="22"/>
                                <w:lang w:val="el-GR"/>
                              </w:rPr>
                              <w:t xml:space="preserve"> συνδρομητική</w:t>
                            </w:r>
                            <w:r>
                              <w:rPr>
                                <w:rFonts w:ascii="Arial" w:hAnsi="Arial" w:cs="Arial"/>
                                <w:b/>
                                <w:color w:val="FFFFFF" w:themeColor="background1"/>
                                <w:sz w:val="22"/>
                                <w:szCs w:val="22"/>
                                <w:lang w:val="el-GR"/>
                              </w:rPr>
                              <w:t xml:space="preserve">ς </w:t>
                            </w:r>
                            <w:r w:rsidR="00BC2CF1">
                              <w:rPr>
                                <w:rFonts w:ascii="Arial" w:hAnsi="Arial" w:cs="Arial"/>
                                <w:b/>
                                <w:color w:val="FFFFFF" w:themeColor="background1"/>
                                <w:sz w:val="22"/>
                                <w:szCs w:val="22"/>
                                <w:lang w:val="el-GR"/>
                              </w:rPr>
                              <w:t>βάση</w:t>
                            </w:r>
                            <w:r>
                              <w:rPr>
                                <w:rFonts w:ascii="Arial" w:hAnsi="Arial" w:cs="Arial"/>
                                <w:b/>
                                <w:color w:val="FFFFFF" w:themeColor="background1"/>
                                <w:sz w:val="22"/>
                                <w:szCs w:val="22"/>
                                <w:lang w:val="el-GR"/>
                              </w:rPr>
                              <w:t xml:space="preserve">ς </w:t>
                            </w:r>
                            <w:r w:rsidR="00BC2CF1">
                              <w:rPr>
                                <w:rFonts w:ascii="Arial" w:hAnsi="Arial" w:cs="Arial"/>
                                <w:b/>
                                <w:color w:val="FFFFFF" w:themeColor="background1"/>
                                <w:sz w:val="22"/>
                                <w:szCs w:val="22"/>
                                <w:lang w:val="el-GR"/>
                              </w:rPr>
                              <w:t>συμβολαίων κινητής κατά 7%</w:t>
                            </w:r>
                          </w:p>
                          <w:p w14:paraId="69AAC962" w14:textId="62D22BE1" w:rsidR="00BD2AB3" w:rsidRPr="002039DB" w:rsidRDefault="00985787" w:rsidP="002039DB">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Pr>
                                <w:rFonts w:ascii="Arial" w:hAnsi="Arial" w:cs="Arial"/>
                                <w:b/>
                                <w:color w:val="FFFFFF" w:themeColor="background1"/>
                                <w:sz w:val="22"/>
                                <w:szCs w:val="22"/>
                                <w:lang w:val="el-GR"/>
                              </w:rPr>
                              <w:t xml:space="preserve">Οι συνδρομητές </w:t>
                            </w:r>
                            <w:r>
                              <w:rPr>
                                <w:rFonts w:ascii="Arial" w:hAnsi="Arial" w:cs="Arial"/>
                                <w:b/>
                                <w:color w:val="FFFFFF" w:themeColor="background1"/>
                                <w:sz w:val="22"/>
                                <w:szCs w:val="22"/>
                              </w:rPr>
                              <w:t>FTTH</w:t>
                            </w:r>
                            <w:r w:rsidRPr="00985787">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στους 355 χιλιάδες (+65%</w:t>
                            </w:r>
                            <w:r w:rsidR="000C3A5F" w:rsidRPr="007911A2">
                              <w:rPr>
                                <w:rFonts w:ascii="Arial" w:hAnsi="Arial" w:cs="Arial"/>
                                <w:b/>
                                <w:color w:val="FFFFFF" w:themeColor="background1"/>
                                <w:sz w:val="22"/>
                                <w:szCs w:val="22"/>
                                <w:lang w:val="el-GR"/>
                              </w:rPr>
                              <w:t xml:space="preserve"> </w:t>
                            </w:r>
                            <w:r w:rsidR="000C3A5F">
                              <w:rPr>
                                <w:rFonts w:ascii="Arial" w:hAnsi="Arial" w:cs="Arial"/>
                                <w:b/>
                                <w:color w:val="FFFFFF" w:themeColor="background1"/>
                                <w:sz w:val="22"/>
                                <w:szCs w:val="22"/>
                                <w:lang w:val="el-GR"/>
                              </w:rPr>
                              <w:t>σε ετήσια βάση</w:t>
                            </w:r>
                            <w:r>
                              <w:rPr>
                                <w:rFonts w:ascii="Arial" w:hAnsi="Arial" w:cs="Arial"/>
                                <w:b/>
                                <w:color w:val="FFFFFF" w:themeColor="background1"/>
                                <w:sz w:val="22"/>
                                <w:szCs w:val="22"/>
                                <w:lang w:val="el-GR"/>
                              </w:rPr>
                              <w:t xml:space="preserve">), διαθεσιμότητα </w:t>
                            </w:r>
                            <w:r>
                              <w:rPr>
                                <w:rFonts w:ascii="Arial" w:hAnsi="Arial" w:cs="Arial"/>
                                <w:b/>
                                <w:color w:val="FFFFFF" w:themeColor="background1"/>
                                <w:sz w:val="22"/>
                                <w:szCs w:val="22"/>
                              </w:rPr>
                              <w:t>FTTH</w:t>
                            </w:r>
                            <w:r w:rsidRPr="00985787">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 xml:space="preserve">σε 1,49 εκατ. </w:t>
                            </w:r>
                            <w:r w:rsidR="00734A1D">
                              <w:rPr>
                                <w:rFonts w:ascii="Arial" w:hAnsi="Arial" w:cs="Arial"/>
                                <w:b/>
                                <w:color w:val="FFFFFF" w:themeColor="background1"/>
                                <w:sz w:val="22"/>
                                <w:szCs w:val="22"/>
                                <w:lang w:val="el-GR"/>
                              </w:rPr>
                              <w:t xml:space="preserve">σπίτια και </w:t>
                            </w:r>
                            <w:r w:rsidR="00CC4792">
                              <w:rPr>
                                <w:rFonts w:ascii="Arial" w:hAnsi="Arial" w:cs="Arial"/>
                                <w:b/>
                                <w:color w:val="FFFFFF" w:themeColor="background1"/>
                                <w:sz w:val="22"/>
                                <w:szCs w:val="22"/>
                                <w:lang w:val="el-GR"/>
                              </w:rPr>
                              <w:t>επιχειρήσεις,</w:t>
                            </w:r>
                            <w:r w:rsidR="00C74EC5">
                              <w:rPr>
                                <w:rFonts w:ascii="Arial" w:hAnsi="Arial" w:cs="Arial"/>
                                <w:b/>
                                <w:color w:val="FFFFFF" w:themeColor="background1"/>
                                <w:sz w:val="22"/>
                                <w:szCs w:val="22"/>
                                <w:lang w:val="el-GR"/>
                              </w:rPr>
                              <w:t xml:space="preserve"> </w:t>
                            </w:r>
                            <w:r w:rsidR="00C24C24">
                              <w:rPr>
                                <w:rFonts w:ascii="Arial" w:hAnsi="Arial" w:cs="Arial"/>
                                <w:b/>
                                <w:color w:val="FFFFFF" w:themeColor="background1"/>
                                <w:sz w:val="22"/>
                                <w:szCs w:val="22"/>
                                <w:lang w:val="el-GR"/>
                              </w:rPr>
                              <w:t>με το ποσοστό διείσδυσης στο 26%</w:t>
                            </w:r>
                            <w:r>
                              <w:rPr>
                                <w:rFonts w:ascii="Arial" w:hAnsi="Arial" w:cs="Arial"/>
                                <w:b/>
                                <w:color w:val="FFFFFF" w:themeColor="background1"/>
                                <w:sz w:val="22"/>
                                <w:szCs w:val="22"/>
                                <w:lang w:val="el-GR"/>
                              </w:rPr>
                              <w:t xml:space="preserve"> </w:t>
                            </w:r>
                          </w:p>
                          <w:p w14:paraId="20DA1F10" w14:textId="37EC56A5" w:rsidR="002039DB" w:rsidRPr="00D02129" w:rsidRDefault="00026144" w:rsidP="00D02129">
                            <w:pPr>
                              <w:pStyle w:val="ListParagraph"/>
                              <w:numPr>
                                <w:ilvl w:val="2"/>
                                <w:numId w:val="8"/>
                              </w:numPr>
                              <w:spacing w:after="180" w:line="320" w:lineRule="exact"/>
                              <w:ind w:left="1588" w:right="113"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 xml:space="preserve">Το </w:t>
                            </w:r>
                            <w:r w:rsidR="002039DB" w:rsidRPr="00D02129">
                              <w:rPr>
                                <w:rFonts w:ascii="Arial" w:hAnsi="Arial" w:cs="Arial"/>
                                <w:b/>
                                <w:color w:val="FFFFFF" w:themeColor="background1"/>
                                <w:sz w:val="22"/>
                                <w:szCs w:val="22"/>
                                <w:lang w:val="el-GR"/>
                              </w:rPr>
                              <w:t>Gigabit</w:t>
                            </w:r>
                            <w:r w:rsidR="002039DB" w:rsidRPr="002039DB">
                              <w:rPr>
                                <w:rFonts w:ascii="Arial" w:hAnsi="Arial" w:cs="Arial"/>
                                <w:b/>
                                <w:bCs/>
                                <w:color w:val="FFFFFF" w:themeColor="background1"/>
                                <w:sz w:val="22"/>
                                <w:szCs w:val="22"/>
                                <w:lang w:val="el-GR"/>
                              </w:rPr>
                              <w:t xml:space="preserve"> </w:t>
                            </w:r>
                            <w:r w:rsidR="002039DB" w:rsidRPr="00D02129">
                              <w:rPr>
                                <w:rFonts w:ascii="Arial" w:hAnsi="Arial" w:cs="Arial"/>
                                <w:b/>
                                <w:color w:val="FFFFFF" w:themeColor="background1"/>
                                <w:sz w:val="22"/>
                                <w:szCs w:val="22"/>
                                <w:lang w:val="el-GR"/>
                              </w:rPr>
                              <w:t>Voucher</w:t>
                            </w:r>
                            <w:r w:rsidR="002039DB" w:rsidRPr="002039DB">
                              <w:rPr>
                                <w:rFonts w:ascii="Arial" w:hAnsi="Arial" w:cs="Arial"/>
                                <w:b/>
                                <w:bCs/>
                                <w:color w:val="FFFFFF" w:themeColor="background1"/>
                                <w:sz w:val="22"/>
                                <w:szCs w:val="22"/>
                                <w:lang w:val="el-GR"/>
                              </w:rPr>
                              <w:t xml:space="preserve"> </w:t>
                            </w:r>
                            <w:r w:rsidR="00F01F6F">
                              <w:rPr>
                                <w:rFonts w:ascii="Arial" w:hAnsi="Arial" w:cs="Arial"/>
                                <w:b/>
                                <w:bCs/>
                                <w:color w:val="FFFFFF" w:themeColor="background1"/>
                                <w:sz w:val="22"/>
                                <w:szCs w:val="22"/>
                                <w:lang w:val="el-GR"/>
                              </w:rPr>
                              <w:t>διαθέσιμο</w:t>
                            </w:r>
                            <w:r w:rsidR="002039DB" w:rsidRPr="002039DB">
                              <w:rPr>
                                <w:rFonts w:ascii="Arial" w:hAnsi="Arial" w:cs="Arial"/>
                                <w:b/>
                                <w:bCs/>
                                <w:color w:val="FFFFFF" w:themeColor="background1"/>
                                <w:sz w:val="22"/>
                                <w:szCs w:val="22"/>
                                <w:lang w:val="el-GR"/>
                              </w:rPr>
                              <w:t xml:space="preserve"> </w:t>
                            </w:r>
                            <w:r w:rsidR="00317BAD">
                              <w:rPr>
                                <w:rFonts w:ascii="Arial" w:hAnsi="Arial" w:cs="Arial"/>
                                <w:b/>
                                <w:bCs/>
                                <w:color w:val="FFFFFF" w:themeColor="background1"/>
                                <w:sz w:val="22"/>
                                <w:szCs w:val="22"/>
                                <w:lang w:val="el-GR"/>
                              </w:rPr>
                              <w:t>στο 4</w:t>
                            </w:r>
                            <w:r w:rsidR="00317BAD" w:rsidRPr="00D44479">
                              <w:rPr>
                                <w:rFonts w:ascii="Arial" w:hAnsi="Arial" w:cs="Arial"/>
                                <w:b/>
                                <w:color w:val="FFFFFF" w:themeColor="background1"/>
                                <w:sz w:val="22"/>
                                <w:szCs w:val="22"/>
                                <w:vertAlign w:val="superscript"/>
                                <w:lang w:val="el-GR"/>
                              </w:rPr>
                              <w:t>ο</w:t>
                            </w:r>
                            <w:r w:rsidR="00317BAD">
                              <w:rPr>
                                <w:rFonts w:ascii="Arial" w:hAnsi="Arial" w:cs="Arial"/>
                                <w:b/>
                                <w:bCs/>
                                <w:color w:val="FFFFFF" w:themeColor="background1"/>
                                <w:sz w:val="22"/>
                                <w:szCs w:val="22"/>
                                <w:lang w:val="el-GR"/>
                              </w:rPr>
                              <w:t xml:space="preserve"> τρίμηνο 2024</w:t>
                            </w:r>
                          </w:p>
                          <w:p w14:paraId="60AB51CD" w14:textId="77777777" w:rsidR="00F327C9" w:rsidRPr="00E770EE" w:rsidRDefault="00F327C9" w:rsidP="00F327C9">
                            <w:pPr>
                              <w:pStyle w:val="ListParagraph"/>
                              <w:numPr>
                                <w:ilvl w:val="2"/>
                                <w:numId w:val="8"/>
                              </w:numPr>
                              <w:spacing w:after="180" w:line="320" w:lineRule="exact"/>
                              <w:ind w:left="1588" w:right="113" w:hanging="284"/>
                              <w:rPr>
                                <w:rFonts w:ascii="Arial" w:hAnsi="Arial" w:cs="Arial"/>
                                <w:b/>
                                <w:bCs/>
                                <w:color w:val="FFFFFF" w:themeColor="background1"/>
                                <w:sz w:val="22"/>
                                <w:szCs w:val="22"/>
                                <w:lang w:val="el-GR"/>
                              </w:rPr>
                            </w:pPr>
                            <w:r w:rsidRPr="00F01F6F">
                              <w:rPr>
                                <w:rFonts w:ascii="Arial" w:hAnsi="Arial" w:cs="Arial"/>
                                <w:b/>
                                <w:bCs/>
                                <w:color w:val="FFFFFF" w:themeColor="background1"/>
                                <w:sz w:val="22"/>
                                <w:szCs w:val="22"/>
                                <w:lang w:val="el-GR"/>
                              </w:rPr>
                              <w:t xml:space="preserve">Συμφωνία </w:t>
                            </w:r>
                            <w:r w:rsidRPr="00F01F6F">
                              <w:rPr>
                                <w:rFonts w:ascii="Arial" w:hAnsi="Arial" w:cs="Arial"/>
                                <w:b/>
                                <w:color w:val="FFFFFF" w:themeColor="background1"/>
                                <w:sz w:val="22"/>
                                <w:szCs w:val="22"/>
                                <w:lang w:val="el-GR"/>
                              </w:rPr>
                              <w:t>στην αγορά</w:t>
                            </w:r>
                            <w:r w:rsidRPr="00F01F6F">
                              <w:rPr>
                                <w:rFonts w:ascii="Arial" w:hAnsi="Arial" w:cs="Arial"/>
                                <w:b/>
                                <w:bCs/>
                                <w:color w:val="FFFFFF" w:themeColor="background1"/>
                                <w:sz w:val="22"/>
                                <w:szCs w:val="22"/>
                                <w:lang w:val="el-GR"/>
                              </w:rPr>
                              <w:t xml:space="preserve"> χονδρικής </w:t>
                            </w:r>
                            <w:r w:rsidRPr="00D02129">
                              <w:rPr>
                                <w:rFonts w:ascii="Arial" w:hAnsi="Arial" w:cs="Arial"/>
                                <w:b/>
                                <w:color w:val="FFFFFF" w:themeColor="background1"/>
                                <w:sz w:val="22"/>
                                <w:szCs w:val="22"/>
                                <w:lang w:val="el-GR"/>
                              </w:rPr>
                              <w:t>FTTH </w:t>
                            </w:r>
                            <w:r w:rsidRPr="00F01F6F">
                              <w:rPr>
                                <w:rFonts w:ascii="Arial" w:hAnsi="Arial" w:cs="Arial"/>
                                <w:b/>
                                <w:bCs/>
                                <w:color w:val="FFFFFF" w:themeColor="background1"/>
                                <w:sz w:val="22"/>
                                <w:szCs w:val="22"/>
                                <w:lang w:val="el-GR"/>
                              </w:rPr>
                              <w:t xml:space="preserve">με σκοπό </w:t>
                            </w:r>
                            <w:r w:rsidRPr="00F01F6F">
                              <w:rPr>
                                <w:rFonts w:ascii="Arial" w:hAnsi="Arial" w:cs="Arial"/>
                                <w:b/>
                                <w:color w:val="FFFFFF" w:themeColor="background1"/>
                                <w:sz w:val="22"/>
                                <w:szCs w:val="22"/>
                                <w:lang w:val="el-GR"/>
                              </w:rPr>
                              <w:t xml:space="preserve">την </w:t>
                            </w:r>
                            <w:r w:rsidRPr="00F01F6F">
                              <w:rPr>
                                <w:rFonts w:ascii="Arial" w:hAnsi="Arial" w:cs="Arial"/>
                                <w:b/>
                                <w:bCs/>
                                <w:color w:val="FFFFFF" w:themeColor="background1"/>
                                <w:sz w:val="22"/>
                                <w:szCs w:val="22"/>
                                <w:lang w:val="el-GR"/>
                              </w:rPr>
                              <w:t xml:space="preserve">ενίσχυση </w:t>
                            </w:r>
                            <w:r>
                              <w:rPr>
                                <w:rFonts w:ascii="Arial" w:hAnsi="Arial" w:cs="Arial"/>
                                <w:b/>
                                <w:bCs/>
                                <w:color w:val="FFFFFF" w:themeColor="background1"/>
                                <w:sz w:val="22"/>
                                <w:szCs w:val="22"/>
                                <w:lang w:val="el-GR"/>
                              </w:rPr>
                              <w:t xml:space="preserve">της </w:t>
                            </w:r>
                            <w:r w:rsidRPr="00F01F6F">
                              <w:rPr>
                                <w:rFonts w:ascii="Arial" w:hAnsi="Arial" w:cs="Arial"/>
                                <w:b/>
                                <w:bCs/>
                                <w:color w:val="FFFFFF" w:themeColor="background1"/>
                                <w:sz w:val="22"/>
                                <w:szCs w:val="22"/>
                                <w:lang w:val="el-GR"/>
                              </w:rPr>
                              <w:t xml:space="preserve">ζήτησης &amp; </w:t>
                            </w:r>
                            <w:r>
                              <w:rPr>
                                <w:rFonts w:ascii="Arial" w:hAnsi="Arial" w:cs="Arial"/>
                                <w:b/>
                                <w:bCs/>
                                <w:color w:val="FFFFFF" w:themeColor="background1"/>
                                <w:sz w:val="22"/>
                                <w:szCs w:val="22"/>
                                <w:lang w:val="el-GR"/>
                              </w:rPr>
                              <w:t xml:space="preserve">την </w:t>
                            </w:r>
                            <w:r w:rsidRPr="00F01F6F">
                              <w:rPr>
                                <w:rFonts w:ascii="Arial" w:hAnsi="Arial" w:cs="Arial"/>
                                <w:b/>
                                <w:bCs/>
                                <w:color w:val="FFFFFF" w:themeColor="background1"/>
                                <w:sz w:val="22"/>
                                <w:szCs w:val="22"/>
                                <w:lang w:val="el-GR"/>
                              </w:rPr>
                              <w:t xml:space="preserve">αξιοποίηση </w:t>
                            </w:r>
                            <w:r>
                              <w:rPr>
                                <w:rFonts w:ascii="Arial" w:hAnsi="Arial" w:cs="Arial"/>
                                <w:b/>
                                <w:bCs/>
                                <w:color w:val="FFFFFF" w:themeColor="background1"/>
                                <w:sz w:val="22"/>
                                <w:szCs w:val="22"/>
                                <w:lang w:val="el-GR"/>
                              </w:rPr>
                              <w:t xml:space="preserve">της </w:t>
                            </w:r>
                            <w:r w:rsidRPr="00F01F6F">
                              <w:rPr>
                                <w:rFonts w:ascii="Arial" w:hAnsi="Arial" w:cs="Arial"/>
                                <w:b/>
                                <w:bCs/>
                                <w:color w:val="FFFFFF" w:themeColor="background1"/>
                                <w:sz w:val="22"/>
                                <w:szCs w:val="22"/>
                                <w:lang w:val="el-GR"/>
                              </w:rPr>
                              <w:t>υποδομής</w:t>
                            </w:r>
                          </w:p>
                          <w:p w14:paraId="27830BC3" w14:textId="5BF188E5" w:rsidR="00833C37" w:rsidRPr="00833C37" w:rsidRDefault="00BC644C" w:rsidP="00833C37">
                            <w:pPr>
                              <w:pStyle w:val="ListParagraph"/>
                              <w:numPr>
                                <w:ilvl w:val="0"/>
                                <w:numId w:val="42"/>
                              </w:numPr>
                              <w:spacing w:after="180" w:line="320" w:lineRule="exact"/>
                              <w:ind w:right="113"/>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Ρ</w:t>
                            </w:r>
                            <w:r w:rsidRPr="00B95E21">
                              <w:rPr>
                                <w:rFonts w:ascii="Arial" w:hAnsi="Arial" w:cs="Arial"/>
                                <w:b/>
                                <w:color w:val="FFFFFF" w:themeColor="background1"/>
                                <w:sz w:val="22"/>
                                <w:szCs w:val="22"/>
                                <w:lang w:val="el-GR"/>
                              </w:rPr>
                              <w:t xml:space="preserve">εκόρ προσθηκών </w:t>
                            </w:r>
                            <w:r>
                              <w:rPr>
                                <w:rFonts w:ascii="Arial" w:hAnsi="Arial" w:cs="Arial"/>
                                <w:b/>
                                <w:color w:val="FFFFFF" w:themeColor="background1"/>
                                <w:sz w:val="22"/>
                                <w:szCs w:val="22"/>
                                <w:lang w:val="el-GR"/>
                              </w:rPr>
                              <w:t>στους</w:t>
                            </w:r>
                            <w:r w:rsidR="00E770EE" w:rsidRPr="00B95E21">
                              <w:rPr>
                                <w:rFonts w:ascii="Arial" w:hAnsi="Arial" w:cs="Arial"/>
                                <w:b/>
                                <w:color w:val="FFFFFF" w:themeColor="background1"/>
                                <w:sz w:val="22"/>
                                <w:szCs w:val="22"/>
                                <w:lang w:val="el-GR"/>
                              </w:rPr>
                              <w:t xml:space="preserve"> συνδρομητές τηλεόρασης </w:t>
                            </w:r>
                            <w:r w:rsidR="0065565B">
                              <w:rPr>
                                <w:rFonts w:ascii="Arial" w:hAnsi="Arial" w:cs="Arial"/>
                                <w:b/>
                                <w:color w:val="FFFFFF" w:themeColor="background1"/>
                                <w:sz w:val="22"/>
                                <w:szCs w:val="22"/>
                                <w:lang w:val="el-GR"/>
                              </w:rPr>
                              <w:t>(+24 χιλιάδες)</w:t>
                            </w:r>
                            <w:r w:rsidR="00CC4792">
                              <w:rPr>
                                <w:rFonts w:ascii="Arial" w:hAnsi="Arial" w:cs="Arial"/>
                                <w:b/>
                                <w:color w:val="FFFFFF" w:themeColor="background1"/>
                                <w:sz w:val="22"/>
                                <w:szCs w:val="22"/>
                                <w:lang w:val="el-GR"/>
                              </w:rPr>
                              <w:t>,</w:t>
                            </w:r>
                            <w:r w:rsidR="0065565B">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με το</w:t>
                            </w:r>
                            <w:r w:rsidR="00CC4792">
                              <w:rPr>
                                <w:rFonts w:ascii="Arial" w:hAnsi="Arial" w:cs="Arial"/>
                                <w:b/>
                                <w:color w:val="FFFFFF" w:themeColor="background1"/>
                                <w:sz w:val="22"/>
                                <w:szCs w:val="22"/>
                                <w:lang w:val="el-GR"/>
                              </w:rPr>
                              <w:t>ν</w:t>
                            </w:r>
                            <w:r>
                              <w:rPr>
                                <w:rFonts w:ascii="Arial" w:hAnsi="Arial" w:cs="Arial"/>
                                <w:b/>
                                <w:color w:val="FFFFFF" w:themeColor="background1"/>
                                <w:sz w:val="22"/>
                                <w:szCs w:val="22"/>
                                <w:lang w:val="el-GR"/>
                              </w:rPr>
                              <w:t xml:space="preserve"> συνολικό αριθμό στους</w:t>
                            </w:r>
                            <w:r w:rsidR="00E770EE" w:rsidRPr="00B95E21">
                              <w:rPr>
                                <w:rFonts w:ascii="Arial" w:hAnsi="Arial" w:cs="Arial"/>
                                <w:b/>
                                <w:color w:val="FFFFFF" w:themeColor="background1"/>
                                <w:sz w:val="22"/>
                                <w:szCs w:val="22"/>
                                <w:lang w:val="el-GR"/>
                              </w:rPr>
                              <w:t xml:space="preserve"> 710 χιλιάδες, </w:t>
                            </w:r>
                            <w:r w:rsidR="00AD538A">
                              <w:rPr>
                                <w:rFonts w:ascii="Arial" w:hAnsi="Arial" w:cs="Arial"/>
                                <w:b/>
                                <w:color w:val="FFFFFF" w:themeColor="background1"/>
                                <w:sz w:val="22"/>
                                <w:szCs w:val="22"/>
                                <w:lang w:val="el-GR"/>
                              </w:rPr>
                              <w:t>χάρη</w:t>
                            </w:r>
                            <w:r w:rsidR="00E770EE" w:rsidRPr="00B95E21">
                              <w:rPr>
                                <w:rFonts w:ascii="Arial" w:hAnsi="Arial" w:cs="Arial"/>
                                <w:b/>
                                <w:color w:val="FFFFFF" w:themeColor="background1"/>
                                <w:sz w:val="22"/>
                                <w:szCs w:val="22"/>
                                <w:lang w:val="el-GR"/>
                              </w:rPr>
                              <w:t xml:space="preserve"> </w:t>
                            </w:r>
                            <w:r w:rsidR="00AD538A">
                              <w:rPr>
                                <w:rFonts w:ascii="Arial" w:hAnsi="Arial" w:cs="Arial"/>
                                <w:b/>
                                <w:color w:val="FFFFFF" w:themeColor="background1"/>
                                <w:sz w:val="22"/>
                                <w:szCs w:val="22"/>
                                <w:lang w:val="el-GR"/>
                              </w:rPr>
                              <w:t>στ</w:t>
                            </w:r>
                            <w:r w:rsidR="00E770EE" w:rsidRPr="00B95E21">
                              <w:rPr>
                                <w:rFonts w:ascii="Arial" w:hAnsi="Arial" w:cs="Arial"/>
                                <w:b/>
                                <w:color w:val="FFFFFF" w:themeColor="background1"/>
                                <w:sz w:val="22"/>
                                <w:szCs w:val="22"/>
                                <w:lang w:val="el-GR"/>
                              </w:rPr>
                              <w:t>η</w:t>
                            </w:r>
                            <w:r w:rsidR="00AD538A">
                              <w:rPr>
                                <w:rFonts w:ascii="Arial" w:hAnsi="Arial" w:cs="Arial"/>
                                <w:b/>
                                <w:color w:val="FFFFFF" w:themeColor="background1"/>
                                <w:sz w:val="22"/>
                                <w:szCs w:val="22"/>
                                <w:lang w:val="el-GR"/>
                              </w:rPr>
                              <w:t>ν</w:t>
                            </w:r>
                            <w:r w:rsidR="00E770EE" w:rsidRPr="00B95E21">
                              <w:rPr>
                                <w:rFonts w:ascii="Arial" w:hAnsi="Arial" w:cs="Arial"/>
                                <w:b/>
                                <w:color w:val="FFFFFF" w:themeColor="background1"/>
                                <w:sz w:val="22"/>
                                <w:szCs w:val="22"/>
                                <w:lang w:val="el-GR"/>
                              </w:rPr>
                              <w:t xml:space="preserve"> πρόσφατη </w:t>
                            </w:r>
                            <w:r w:rsidR="006A42AF" w:rsidRPr="006A42AF">
                              <w:rPr>
                                <w:rFonts w:ascii="Arial" w:hAnsi="Arial" w:cs="Arial"/>
                                <w:b/>
                                <w:color w:val="FFFFFF" w:themeColor="background1"/>
                                <w:sz w:val="22"/>
                                <w:szCs w:val="22"/>
                                <w:lang w:val="el-GR"/>
                              </w:rPr>
                              <w:t xml:space="preserve">συμφωνία αμοιβαίας διάθεσης </w:t>
                            </w:r>
                            <w:r w:rsidR="00CC4792">
                              <w:rPr>
                                <w:rFonts w:ascii="Arial" w:hAnsi="Arial" w:cs="Arial"/>
                                <w:b/>
                                <w:color w:val="FFFFFF" w:themeColor="background1"/>
                                <w:sz w:val="22"/>
                                <w:szCs w:val="22"/>
                                <w:lang w:val="el-GR"/>
                              </w:rPr>
                              <w:t xml:space="preserve">αθλητικού </w:t>
                            </w:r>
                            <w:r w:rsidR="006A42AF" w:rsidRPr="006A42AF">
                              <w:rPr>
                                <w:rFonts w:ascii="Arial" w:hAnsi="Arial" w:cs="Arial"/>
                                <w:b/>
                                <w:color w:val="FFFFFF" w:themeColor="background1"/>
                                <w:sz w:val="22"/>
                                <w:szCs w:val="22"/>
                                <w:lang w:val="el-GR"/>
                              </w:rPr>
                              <w:t>περιεχομένου</w:t>
                            </w:r>
                          </w:p>
                          <w:p w14:paraId="7E34D260" w14:textId="33EA373F" w:rsidR="009E285A" w:rsidRPr="00833C37" w:rsidRDefault="00833C37" w:rsidP="000F7A14">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sidRPr="00833C37">
                              <w:rPr>
                                <w:rFonts w:ascii="Arial" w:hAnsi="Arial" w:cs="Arial"/>
                                <w:b/>
                                <w:bCs/>
                                <w:color w:val="FFFFFF" w:themeColor="background1"/>
                                <w:sz w:val="22"/>
                                <w:szCs w:val="22"/>
                                <w:lang w:val="el-GR"/>
                              </w:rPr>
                              <w:t>Έσοδα</w:t>
                            </w:r>
                            <w:r w:rsidR="009E47E7" w:rsidRPr="009E47E7">
                              <w:rPr>
                                <w:rFonts w:ascii="Arial" w:hAnsi="Arial" w:cs="Arial"/>
                                <w:b/>
                                <w:bCs/>
                                <w:color w:val="FFFFFF" w:themeColor="background1"/>
                                <w:sz w:val="22"/>
                                <w:szCs w:val="22"/>
                                <w:lang w:val="el-GR"/>
                              </w:rPr>
                              <w:t xml:space="preserve"> </w:t>
                            </w:r>
                            <w:r w:rsidR="00424DDB" w:rsidRPr="00833C37">
                              <w:rPr>
                                <w:rFonts w:ascii="Arial" w:hAnsi="Arial" w:cs="Arial"/>
                                <w:b/>
                                <w:bCs/>
                                <w:color w:val="FFFFFF" w:themeColor="background1"/>
                                <w:sz w:val="22"/>
                                <w:szCs w:val="22"/>
                                <w:lang w:val="el-GR"/>
                              </w:rPr>
                              <w:t>Ομίλου</w:t>
                            </w:r>
                            <w:r w:rsidRPr="00833C37">
                              <w:rPr>
                                <w:rFonts w:ascii="Arial" w:hAnsi="Arial" w:cs="Arial"/>
                                <w:b/>
                                <w:bCs/>
                                <w:color w:val="FFFFFF" w:themeColor="background1"/>
                                <w:sz w:val="22"/>
                                <w:szCs w:val="22"/>
                                <w:lang w:val="el-GR"/>
                              </w:rPr>
                              <w:t xml:space="preserve"> αυξημένα κατά 1,8%,</w:t>
                            </w:r>
                            <w:r w:rsidR="0080235D">
                              <w:rPr>
                                <w:rFonts w:ascii="Arial" w:hAnsi="Arial" w:cs="Arial"/>
                                <w:b/>
                                <w:bCs/>
                                <w:color w:val="FFFFFF" w:themeColor="background1"/>
                                <w:sz w:val="22"/>
                                <w:szCs w:val="22"/>
                                <w:lang w:val="el-GR"/>
                              </w:rPr>
                              <w:t xml:space="preserve"> </w:t>
                            </w:r>
                            <w:r w:rsidR="00075D01" w:rsidRPr="00833C37">
                              <w:rPr>
                                <w:rFonts w:ascii="Arial" w:hAnsi="Arial" w:cs="Arial"/>
                                <w:b/>
                                <w:bCs/>
                                <w:color w:val="FFFFFF" w:themeColor="background1"/>
                                <w:sz w:val="22"/>
                                <w:szCs w:val="22"/>
                                <w:lang w:val="el-GR"/>
                              </w:rPr>
                              <w:t xml:space="preserve">προσαρμοσμένο </w:t>
                            </w:r>
                            <w:r w:rsidR="00075D01" w:rsidRPr="00833C37">
                              <w:rPr>
                                <w:rFonts w:ascii="Arial" w:hAnsi="Arial" w:cs="Arial"/>
                                <w:b/>
                                <w:bCs/>
                                <w:color w:val="FFFFFF" w:themeColor="background1"/>
                                <w:sz w:val="22"/>
                                <w:szCs w:val="22"/>
                              </w:rPr>
                              <w:t>EBITDA</w:t>
                            </w:r>
                            <w:r w:rsidR="00075D01" w:rsidRPr="00833C37">
                              <w:rPr>
                                <w:rFonts w:ascii="Arial" w:hAnsi="Arial" w:cs="Arial"/>
                                <w:b/>
                                <w:bCs/>
                                <w:color w:val="FFFFFF" w:themeColor="background1"/>
                                <w:sz w:val="22"/>
                                <w:szCs w:val="22"/>
                                <w:lang w:val="el-GR"/>
                              </w:rPr>
                              <w:t xml:space="preserve"> (</w:t>
                            </w:r>
                            <w:r w:rsidR="00075D01" w:rsidRPr="00833C37">
                              <w:rPr>
                                <w:rFonts w:ascii="Arial" w:hAnsi="Arial" w:cs="Arial"/>
                                <w:b/>
                                <w:bCs/>
                                <w:color w:val="FFFFFF" w:themeColor="background1"/>
                                <w:sz w:val="22"/>
                                <w:szCs w:val="22"/>
                              </w:rPr>
                              <w:t>AL</w:t>
                            </w:r>
                            <w:r w:rsidR="00075D01" w:rsidRPr="00833C37">
                              <w:rPr>
                                <w:rFonts w:ascii="Arial" w:hAnsi="Arial" w:cs="Arial"/>
                                <w:b/>
                                <w:bCs/>
                                <w:color w:val="FFFFFF" w:themeColor="background1"/>
                                <w:sz w:val="22"/>
                                <w:szCs w:val="22"/>
                                <w:lang w:val="el-GR"/>
                              </w:rPr>
                              <w:t>)</w:t>
                            </w:r>
                            <w:r w:rsidR="004F3CA7" w:rsidRPr="00833C37">
                              <w:rPr>
                                <w:rFonts w:ascii="Arial" w:hAnsi="Arial" w:cs="Arial"/>
                                <w:b/>
                                <w:bCs/>
                                <w:color w:val="FFFFFF" w:themeColor="background1"/>
                                <w:sz w:val="22"/>
                                <w:szCs w:val="22"/>
                                <w:lang w:val="el-GR"/>
                              </w:rPr>
                              <w:t xml:space="preserve"> </w:t>
                            </w:r>
                            <w:r w:rsidR="00811633">
                              <w:rPr>
                                <w:rFonts w:ascii="Arial" w:hAnsi="Arial" w:cs="Arial"/>
                                <w:b/>
                                <w:bCs/>
                                <w:color w:val="FFFFFF" w:themeColor="background1"/>
                                <w:sz w:val="22"/>
                                <w:szCs w:val="22"/>
                                <w:lang w:val="el-GR"/>
                              </w:rPr>
                              <w:t>ελαφρώς αυξημένο</w:t>
                            </w:r>
                            <w:r w:rsidR="007B5D98" w:rsidRPr="007B5D98">
                              <w:rPr>
                                <w:rFonts w:ascii="Arial" w:hAnsi="Arial" w:cs="Arial"/>
                                <w:b/>
                                <w:bCs/>
                                <w:color w:val="FFFFFF" w:themeColor="background1"/>
                                <w:sz w:val="22"/>
                                <w:szCs w:val="22"/>
                                <w:lang w:val="el-GR"/>
                              </w:rPr>
                              <w:t xml:space="preserve"> (+0</w:t>
                            </w:r>
                            <w:r w:rsidR="00CC4792">
                              <w:rPr>
                                <w:rFonts w:ascii="Arial" w:hAnsi="Arial" w:cs="Arial"/>
                                <w:b/>
                                <w:bCs/>
                                <w:color w:val="FFFFFF" w:themeColor="background1"/>
                                <w:sz w:val="22"/>
                                <w:szCs w:val="22"/>
                                <w:lang w:val="el-GR"/>
                              </w:rPr>
                              <w:t>,</w:t>
                            </w:r>
                            <w:r w:rsidR="007B5D98" w:rsidRPr="007B5D98">
                              <w:rPr>
                                <w:rFonts w:ascii="Arial" w:hAnsi="Arial" w:cs="Arial"/>
                                <w:b/>
                                <w:bCs/>
                                <w:color w:val="FFFFFF" w:themeColor="background1"/>
                                <w:sz w:val="22"/>
                                <w:szCs w:val="22"/>
                                <w:lang w:val="el-GR"/>
                              </w:rPr>
                              <w:t>4</w:t>
                            </w:r>
                            <w:r w:rsidR="007B5D98" w:rsidRPr="007E51A0">
                              <w:rPr>
                                <w:rFonts w:ascii="Arial" w:hAnsi="Arial" w:cs="Arial"/>
                                <w:b/>
                                <w:bCs/>
                                <w:color w:val="FFFFFF" w:themeColor="background1"/>
                                <w:sz w:val="22"/>
                                <w:szCs w:val="22"/>
                                <w:lang w:val="el-GR"/>
                              </w:rPr>
                              <w:t>%)</w:t>
                            </w:r>
                            <w:r w:rsidR="00811633">
                              <w:rPr>
                                <w:rFonts w:ascii="Arial" w:hAnsi="Arial" w:cs="Arial"/>
                                <w:b/>
                                <w:bCs/>
                                <w:color w:val="FFFFFF" w:themeColor="background1"/>
                                <w:sz w:val="22"/>
                                <w:szCs w:val="22"/>
                                <w:lang w:val="el-GR"/>
                              </w:rPr>
                              <w:t xml:space="preserve"> εξαιρουμένων των</w:t>
                            </w:r>
                            <w:r w:rsidRPr="00833C37">
                              <w:rPr>
                                <w:rFonts w:ascii="Arial" w:hAnsi="Arial" w:cs="Arial"/>
                                <w:b/>
                                <w:bCs/>
                                <w:color w:val="FFFFFF" w:themeColor="background1"/>
                                <w:sz w:val="22"/>
                                <w:szCs w:val="22"/>
                                <w:lang w:val="el-GR"/>
                              </w:rPr>
                              <w:t xml:space="preserve"> </w:t>
                            </w:r>
                            <w:r w:rsidR="009766E9">
                              <w:rPr>
                                <w:rFonts w:ascii="Arial" w:hAnsi="Arial" w:cs="Arial"/>
                                <w:b/>
                                <w:bCs/>
                                <w:color w:val="FFFFFF" w:themeColor="background1"/>
                                <w:sz w:val="22"/>
                                <w:szCs w:val="22"/>
                                <w:lang w:val="el-GR"/>
                              </w:rPr>
                              <w:t>έκτακτων επιβαρύνσεων</w:t>
                            </w:r>
                            <w:r w:rsidRPr="00833C37">
                              <w:rPr>
                                <w:rFonts w:ascii="Arial" w:hAnsi="Arial" w:cs="Arial"/>
                                <w:b/>
                                <w:bCs/>
                                <w:color w:val="FFFFFF" w:themeColor="background1"/>
                                <w:sz w:val="22"/>
                                <w:szCs w:val="22"/>
                                <w:lang w:val="el-GR"/>
                              </w:rPr>
                              <w:t xml:space="preserve"> στη Ρουμανία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D494" id="Rectangle 21" o:spid="_x0000_s1026" style="position:absolute;left:0;text-align:left;margin-left:0;margin-top:17.85pt;width:597.95pt;height:220.5pt;z-index:251658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" fillcolor="#00a5e3" stroked="f" strokeweight="1pt">
                <v:textbox>
                  <w:txbxContent>
                    <w:p w14:paraId="44F09B50" w14:textId="5674F9D7" w:rsidR="00E63245" w:rsidRPr="00CC64F4" w:rsidRDefault="00127643" w:rsidP="009F484D">
                      <w:pPr>
                        <w:pStyle w:val="ListParagraph"/>
                        <w:numPr>
                          <w:ilvl w:val="0"/>
                          <w:numId w:val="8"/>
                        </w:numPr>
                        <w:spacing w:after="180" w:line="320" w:lineRule="exact"/>
                        <w:ind w:left="341"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Σταθερή</w:t>
                      </w:r>
                      <w:r w:rsidR="001252E4" w:rsidRPr="00CC64F4">
                        <w:rPr>
                          <w:rFonts w:ascii="Arial" w:hAnsi="Arial" w:cs="Arial"/>
                          <w:b/>
                          <w:color w:val="FFFFFF" w:themeColor="background1"/>
                          <w:sz w:val="22"/>
                          <w:szCs w:val="22"/>
                          <w:lang w:val="el-GR"/>
                        </w:rPr>
                        <w:t xml:space="preserve"> </w:t>
                      </w:r>
                      <w:r w:rsidR="000D15D9" w:rsidRPr="00CC64F4">
                        <w:rPr>
                          <w:rFonts w:ascii="Arial" w:hAnsi="Arial" w:cs="Arial"/>
                          <w:b/>
                          <w:color w:val="FFFFFF" w:themeColor="background1"/>
                          <w:sz w:val="22"/>
                          <w:szCs w:val="22"/>
                          <w:lang w:val="el-GR"/>
                        </w:rPr>
                        <w:t>ανάπτυξη</w:t>
                      </w:r>
                      <w:r w:rsidR="001252E4" w:rsidRPr="00CC64F4">
                        <w:rPr>
                          <w:rFonts w:ascii="Arial" w:hAnsi="Arial" w:cs="Arial"/>
                          <w:b/>
                          <w:color w:val="FFFFFF" w:themeColor="background1"/>
                          <w:sz w:val="22"/>
                          <w:szCs w:val="22"/>
                          <w:lang w:val="el-GR"/>
                        </w:rPr>
                        <w:t xml:space="preserve"> στην Ελλάδα: </w:t>
                      </w:r>
                      <w:r w:rsidR="00E63245" w:rsidRPr="00CC64F4">
                        <w:rPr>
                          <w:rFonts w:ascii="Arial" w:hAnsi="Arial" w:cs="Arial"/>
                          <w:b/>
                          <w:color w:val="FFFFFF" w:themeColor="background1"/>
                          <w:sz w:val="22"/>
                          <w:szCs w:val="22"/>
                          <w:lang w:val="el-GR"/>
                        </w:rPr>
                        <w:t xml:space="preserve">αύξηση εσόδων κατά </w:t>
                      </w:r>
                      <w:r w:rsidR="00D27913">
                        <w:rPr>
                          <w:rFonts w:ascii="Arial" w:hAnsi="Arial" w:cs="Arial"/>
                          <w:b/>
                          <w:color w:val="FFFFFF" w:themeColor="background1"/>
                          <w:sz w:val="22"/>
                          <w:szCs w:val="22"/>
                        </w:rPr>
                        <w:t>2</w:t>
                      </w:r>
                      <w:r w:rsidR="00160E06">
                        <w:rPr>
                          <w:rFonts w:ascii="Arial" w:hAnsi="Arial" w:cs="Arial"/>
                          <w:b/>
                          <w:color w:val="FFFFFF" w:themeColor="background1"/>
                          <w:sz w:val="22"/>
                          <w:szCs w:val="22"/>
                        </w:rPr>
                        <w:t>,</w:t>
                      </w:r>
                      <w:r w:rsidR="00D27913">
                        <w:rPr>
                          <w:rFonts w:ascii="Arial" w:hAnsi="Arial" w:cs="Arial"/>
                          <w:b/>
                          <w:color w:val="FFFFFF" w:themeColor="background1"/>
                          <w:sz w:val="22"/>
                          <w:szCs w:val="22"/>
                        </w:rPr>
                        <w:t>5</w:t>
                      </w:r>
                      <w:r w:rsidR="00E63245" w:rsidRPr="00CC64F4">
                        <w:rPr>
                          <w:rFonts w:ascii="Arial" w:hAnsi="Arial" w:cs="Arial"/>
                          <w:b/>
                          <w:color w:val="FFFFFF" w:themeColor="background1"/>
                          <w:sz w:val="22"/>
                          <w:szCs w:val="22"/>
                          <w:lang w:val="el-GR"/>
                        </w:rPr>
                        <w:t xml:space="preserve">%, προσαρμοσμένο </w:t>
                      </w:r>
                      <w:r w:rsidR="00E63245" w:rsidRPr="00CC64F4">
                        <w:rPr>
                          <w:rFonts w:ascii="Arial" w:hAnsi="Arial" w:cs="Arial"/>
                          <w:b/>
                          <w:color w:val="FFFFFF" w:themeColor="background1"/>
                          <w:sz w:val="22"/>
                          <w:szCs w:val="22"/>
                        </w:rPr>
                        <w:t>EBITDA</w:t>
                      </w:r>
                      <w:r w:rsidR="00E63245" w:rsidRPr="00CC64F4">
                        <w:rPr>
                          <w:rFonts w:ascii="Arial" w:hAnsi="Arial" w:cs="Arial"/>
                          <w:b/>
                          <w:color w:val="FFFFFF" w:themeColor="background1"/>
                          <w:sz w:val="22"/>
                          <w:szCs w:val="22"/>
                          <w:lang w:val="el-GR"/>
                        </w:rPr>
                        <w:t xml:space="preserve"> (</w:t>
                      </w:r>
                      <w:r w:rsidR="00E63245" w:rsidRPr="00CC64F4">
                        <w:rPr>
                          <w:rFonts w:ascii="Arial" w:hAnsi="Arial" w:cs="Arial"/>
                          <w:b/>
                          <w:color w:val="FFFFFF" w:themeColor="background1"/>
                          <w:sz w:val="22"/>
                          <w:szCs w:val="22"/>
                        </w:rPr>
                        <w:t>AL</w:t>
                      </w:r>
                      <w:r w:rsidR="00E63245" w:rsidRPr="00CC64F4">
                        <w:rPr>
                          <w:rFonts w:ascii="Arial" w:hAnsi="Arial" w:cs="Arial"/>
                          <w:b/>
                          <w:color w:val="FFFFFF" w:themeColor="background1"/>
                          <w:sz w:val="22"/>
                          <w:szCs w:val="22"/>
                          <w:lang w:val="el-GR"/>
                        </w:rPr>
                        <w:t>) ενισχυμένο κατά 1,5%</w:t>
                      </w:r>
                    </w:p>
                    <w:p w14:paraId="3C520364" w14:textId="5DDEEB71" w:rsidR="0021662C" w:rsidRDefault="00F75FA3"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sidRPr="00095691">
                        <w:rPr>
                          <w:rFonts w:ascii="Arial" w:hAnsi="Arial" w:cs="Arial"/>
                          <w:b/>
                          <w:color w:val="FFFFFF" w:themeColor="background1"/>
                          <w:sz w:val="22"/>
                          <w:szCs w:val="22"/>
                          <w:lang w:val="el-GR"/>
                        </w:rPr>
                        <w:t>Έ</w:t>
                      </w:r>
                      <w:r w:rsidR="0021662C" w:rsidRPr="00095691">
                        <w:rPr>
                          <w:rFonts w:ascii="Arial" w:hAnsi="Arial" w:cs="Arial"/>
                          <w:b/>
                          <w:color w:val="FFFFFF" w:themeColor="background1"/>
                          <w:sz w:val="22"/>
                          <w:szCs w:val="22"/>
                          <w:lang w:val="el-GR"/>
                        </w:rPr>
                        <w:t>σ</w:t>
                      </w:r>
                      <w:r w:rsidRPr="00095691">
                        <w:rPr>
                          <w:rFonts w:ascii="Arial" w:hAnsi="Arial" w:cs="Arial"/>
                          <w:b/>
                          <w:color w:val="FFFFFF" w:themeColor="background1"/>
                          <w:sz w:val="22"/>
                          <w:szCs w:val="22"/>
                          <w:lang w:val="el-GR"/>
                        </w:rPr>
                        <w:t>ο</w:t>
                      </w:r>
                      <w:r w:rsidR="0021662C" w:rsidRPr="00095691">
                        <w:rPr>
                          <w:rFonts w:ascii="Arial" w:hAnsi="Arial" w:cs="Arial"/>
                          <w:b/>
                          <w:color w:val="FFFFFF" w:themeColor="background1"/>
                          <w:sz w:val="22"/>
                          <w:szCs w:val="22"/>
                          <w:lang w:val="el-GR"/>
                        </w:rPr>
                        <w:t>δ</w:t>
                      </w:r>
                      <w:r w:rsidRPr="00095691">
                        <w:rPr>
                          <w:rFonts w:ascii="Arial" w:hAnsi="Arial" w:cs="Arial"/>
                          <w:b/>
                          <w:color w:val="FFFFFF" w:themeColor="background1"/>
                          <w:sz w:val="22"/>
                          <w:szCs w:val="22"/>
                          <w:lang w:val="el-GR"/>
                        </w:rPr>
                        <w:t>α</w:t>
                      </w:r>
                      <w:r w:rsidR="0021662C" w:rsidRPr="00095691">
                        <w:rPr>
                          <w:rFonts w:ascii="Arial" w:hAnsi="Arial" w:cs="Arial"/>
                          <w:b/>
                          <w:color w:val="FFFFFF" w:themeColor="background1"/>
                          <w:sz w:val="22"/>
                          <w:szCs w:val="22"/>
                          <w:lang w:val="el-GR"/>
                        </w:rPr>
                        <w:t xml:space="preserve"> από υπηρεσίες κινητής </w:t>
                      </w:r>
                      <w:r w:rsidRPr="00095691">
                        <w:rPr>
                          <w:rFonts w:ascii="Arial" w:hAnsi="Arial" w:cs="Arial"/>
                          <w:b/>
                          <w:color w:val="FFFFFF" w:themeColor="background1"/>
                          <w:sz w:val="22"/>
                          <w:szCs w:val="22"/>
                          <w:lang w:val="el-GR"/>
                        </w:rPr>
                        <w:t xml:space="preserve">αυξημένα </w:t>
                      </w:r>
                      <w:r w:rsidR="0021662C" w:rsidRPr="00095691">
                        <w:rPr>
                          <w:rFonts w:ascii="Arial" w:hAnsi="Arial" w:cs="Arial"/>
                          <w:b/>
                          <w:color w:val="FFFFFF" w:themeColor="background1"/>
                          <w:sz w:val="22"/>
                          <w:szCs w:val="22"/>
                          <w:lang w:val="el-GR"/>
                        </w:rPr>
                        <w:t xml:space="preserve">κατά </w:t>
                      </w:r>
                      <w:r w:rsidR="00095691" w:rsidRPr="00095691">
                        <w:rPr>
                          <w:rFonts w:ascii="Arial" w:hAnsi="Arial" w:cs="Arial"/>
                          <w:b/>
                          <w:color w:val="FFFFFF" w:themeColor="background1"/>
                          <w:sz w:val="22"/>
                          <w:szCs w:val="22"/>
                          <w:lang w:val="el-GR"/>
                        </w:rPr>
                        <w:t>3</w:t>
                      </w:r>
                      <w:r w:rsidR="0021662C" w:rsidRPr="00095691">
                        <w:rPr>
                          <w:rFonts w:ascii="Arial" w:hAnsi="Arial" w:cs="Arial"/>
                          <w:b/>
                          <w:color w:val="FFFFFF" w:themeColor="background1"/>
                          <w:sz w:val="22"/>
                          <w:szCs w:val="22"/>
                          <w:lang w:val="el-GR"/>
                        </w:rPr>
                        <w:t>%</w:t>
                      </w:r>
                    </w:p>
                    <w:p w14:paraId="2D08F5FD" w14:textId="3985B0A4" w:rsidR="00BC2CF1" w:rsidRDefault="00C40D86" w:rsidP="00D02129">
                      <w:pPr>
                        <w:pStyle w:val="ListParagraph"/>
                        <w:numPr>
                          <w:ilvl w:val="2"/>
                          <w:numId w:val="8"/>
                        </w:numPr>
                        <w:spacing w:after="180" w:line="320" w:lineRule="exact"/>
                        <w:ind w:left="1588" w:right="113"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Συνεχιζόμενη αύξηση της</w:t>
                      </w:r>
                      <w:r w:rsidR="00BC2CF1">
                        <w:rPr>
                          <w:rFonts w:ascii="Arial" w:hAnsi="Arial" w:cs="Arial"/>
                          <w:b/>
                          <w:color w:val="FFFFFF" w:themeColor="background1"/>
                          <w:sz w:val="22"/>
                          <w:szCs w:val="22"/>
                          <w:lang w:val="el-GR"/>
                        </w:rPr>
                        <w:t xml:space="preserve"> συνδρομητική</w:t>
                      </w:r>
                      <w:r>
                        <w:rPr>
                          <w:rFonts w:ascii="Arial" w:hAnsi="Arial" w:cs="Arial"/>
                          <w:b/>
                          <w:color w:val="FFFFFF" w:themeColor="background1"/>
                          <w:sz w:val="22"/>
                          <w:szCs w:val="22"/>
                          <w:lang w:val="el-GR"/>
                        </w:rPr>
                        <w:t xml:space="preserve">ς </w:t>
                      </w:r>
                      <w:r w:rsidR="00BC2CF1">
                        <w:rPr>
                          <w:rFonts w:ascii="Arial" w:hAnsi="Arial" w:cs="Arial"/>
                          <w:b/>
                          <w:color w:val="FFFFFF" w:themeColor="background1"/>
                          <w:sz w:val="22"/>
                          <w:szCs w:val="22"/>
                          <w:lang w:val="el-GR"/>
                        </w:rPr>
                        <w:t>βάση</w:t>
                      </w:r>
                      <w:r>
                        <w:rPr>
                          <w:rFonts w:ascii="Arial" w:hAnsi="Arial" w:cs="Arial"/>
                          <w:b/>
                          <w:color w:val="FFFFFF" w:themeColor="background1"/>
                          <w:sz w:val="22"/>
                          <w:szCs w:val="22"/>
                          <w:lang w:val="el-GR"/>
                        </w:rPr>
                        <w:t xml:space="preserve">ς </w:t>
                      </w:r>
                      <w:r w:rsidR="00BC2CF1">
                        <w:rPr>
                          <w:rFonts w:ascii="Arial" w:hAnsi="Arial" w:cs="Arial"/>
                          <w:b/>
                          <w:color w:val="FFFFFF" w:themeColor="background1"/>
                          <w:sz w:val="22"/>
                          <w:szCs w:val="22"/>
                          <w:lang w:val="el-GR"/>
                        </w:rPr>
                        <w:t>συμβολαίων κινητής κατά 7%</w:t>
                      </w:r>
                    </w:p>
                    <w:p w14:paraId="69AAC962" w14:textId="62D22BE1" w:rsidR="00BD2AB3" w:rsidRPr="002039DB" w:rsidRDefault="00985787" w:rsidP="002039DB">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Pr>
                          <w:rFonts w:ascii="Arial" w:hAnsi="Arial" w:cs="Arial"/>
                          <w:b/>
                          <w:color w:val="FFFFFF" w:themeColor="background1"/>
                          <w:sz w:val="22"/>
                          <w:szCs w:val="22"/>
                          <w:lang w:val="el-GR"/>
                        </w:rPr>
                        <w:t xml:space="preserve">Οι συνδρομητές </w:t>
                      </w:r>
                      <w:r>
                        <w:rPr>
                          <w:rFonts w:ascii="Arial" w:hAnsi="Arial" w:cs="Arial"/>
                          <w:b/>
                          <w:color w:val="FFFFFF" w:themeColor="background1"/>
                          <w:sz w:val="22"/>
                          <w:szCs w:val="22"/>
                        </w:rPr>
                        <w:t>FTTH</w:t>
                      </w:r>
                      <w:r w:rsidRPr="00985787">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στους 355 χιλιάδες (+65%</w:t>
                      </w:r>
                      <w:r w:rsidR="000C3A5F" w:rsidRPr="007911A2">
                        <w:rPr>
                          <w:rFonts w:ascii="Arial" w:hAnsi="Arial" w:cs="Arial"/>
                          <w:b/>
                          <w:color w:val="FFFFFF" w:themeColor="background1"/>
                          <w:sz w:val="22"/>
                          <w:szCs w:val="22"/>
                          <w:lang w:val="el-GR"/>
                        </w:rPr>
                        <w:t xml:space="preserve"> </w:t>
                      </w:r>
                      <w:r w:rsidR="000C3A5F">
                        <w:rPr>
                          <w:rFonts w:ascii="Arial" w:hAnsi="Arial" w:cs="Arial"/>
                          <w:b/>
                          <w:color w:val="FFFFFF" w:themeColor="background1"/>
                          <w:sz w:val="22"/>
                          <w:szCs w:val="22"/>
                          <w:lang w:val="el-GR"/>
                        </w:rPr>
                        <w:t>σε ετήσια βάση</w:t>
                      </w:r>
                      <w:r>
                        <w:rPr>
                          <w:rFonts w:ascii="Arial" w:hAnsi="Arial" w:cs="Arial"/>
                          <w:b/>
                          <w:color w:val="FFFFFF" w:themeColor="background1"/>
                          <w:sz w:val="22"/>
                          <w:szCs w:val="22"/>
                          <w:lang w:val="el-GR"/>
                        </w:rPr>
                        <w:t xml:space="preserve">), διαθεσιμότητα </w:t>
                      </w:r>
                      <w:r>
                        <w:rPr>
                          <w:rFonts w:ascii="Arial" w:hAnsi="Arial" w:cs="Arial"/>
                          <w:b/>
                          <w:color w:val="FFFFFF" w:themeColor="background1"/>
                          <w:sz w:val="22"/>
                          <w:szCs w:val="22"/>
                        </w:rPr>
                        <w:t>FTTH</w:t>
                      </w:r>
                      <w:r w:rsidRPr="00985787">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 xml:space="preserve">σε 1,49 εκατ. </w:t>
                      </w:r>
                      <w:r w:rsidR="00734A1D">
                        <w:rPr>
                          <w:rFonts w:ascii="Arial" w:hAnsi="Arial" w:cs="Arial"/>
                          <w:b/>
                          <w:color w:val="FFFFFF" w:themeColor="background1"/>
                          <w:sz w:val="22"/>
                          <w:szCs w:val="22"/>
                          <w:lang w:val="el-GR"/>
                        </w:rPr>
                        <w:t xml:space="preserve">σπίτια και </w:t>
                      </w:r>
                      <w:r w:rsidR="00CC4792">
                        <w:rPr>
                          <w:rFonts w:ascii="Arial" w:hAnsi="Arial" w:cs="Arial"/>
                          <w:b/>
                          <w:color w:val="FFFFFF" w:themeColor="background1"/>
                          <w:sz w:val="22"/>
                          <w:szCs w:val="22"/>
                          <w:lang w:val="el-GR"/>
                        </w:rPr>
                        <w:t>επιχειρήσεις,</w:t>
                      </w:r>
                      <w:r w:rsidR="00C74EC5">
                        <w:rPr>
                          <w:rFonts w:ascii="Arial" w:hAnsi="Arial" w:cs="Arial"/>
                          <w:b/>
                          <w:color w:val="FFFFFF" w:themeColor="background1"/>
                          <w:sz w:val="22"/>
                          <w:szCs w:val="22"/>
                          <w:lang w:val="el-GR"/>
                        </w:rPr>
                        <w:t xml:space="preserve"> </w:t>
                      </w:r>
                      <w:r w:rsidR="00C24C24">
                        <w:rPr>
                          <w:rFonts w:ascii="Arial" w:hAnsi="Arial" w:cs="Arial"/>
                          <w:b/>
                          <w:color w:val="FFFFFF" w:themeColor="background1"/>
                          <w:sz w:val="22"/>
                          <w:szCs w:val="22"/>
                          <w:lang w:val="el-GR"/>
                        </w:rPr>
                        <w:t>με το ποσοστό διείσδυσης στο 26%</w:t>
                      </w:r>
                      <w:r>
                        <w:rPr>
                          <w:rFonts w:ascii="Arial" w:hAnsi="Arial" w:cs="Arial"/>
                          <w:b/>
                          <w:color w:val="FFFFFF" w:themeColor="background1"/>
                          <w:sz w:val="22"/>
                          <w:szCs w:val="22"/>
                          <w:lang w:val="el-GR"/>
                        </w:rPr>
                        <w:t xml:space="preserve"> </w:t>
                      </w:r>
                    </w:p>
                    <w:p w14:paraId="20DA1F10" w14:textId="37EC56A5" w:rsidR="002039DB" w:rsidRPr="00D02129" w:rsidRDefault="00026144" w:rsidP="00D02129">
                      <w:pPr>
                        <w:pStyle w:val="ListParagraph"/>
                        <w:numPr>
                          <w:ilvl w:val="2"/>
                          <w:numId w:val="8"/>
                        </w:numPr>
                        <w:spacing w:after="180" w:line="320" w:lineRule="exact"/>
                        <w:ind w:left="1588" w:right="113" w:hanging="284"/>
                        <w:rPr>
                          <w:rFonts w:ascii="Arial" w:hAnsi="Arial" w:cs="Arial"/>
                          <w:b/>
                          <w:color w:val="FFFFFF" w:themeColor="background1"/>
                          <w:sz w:val="22"/>
                          <w:szCs w:val="22"/>
                          <w:lang w:val="el-GR"/>
                        </w:rPr>
                      </w:pPr>
                      <w:r>
                        <w:rPr>
                          <w:rFonts w:ascii="Arial" w:hAnsi="Arial" w:cs="Arial"/>
                          <w:b/>
                          <w:color w:val="FFFFFF" w:themeColor="background1"/>
                          <w:sz w:val="22"/>
                          <w:szCs w:val="22"/>
                          <w:lang w:val="el-GR"/>
                        </w:rPr>
                        <w:t xml:space="preserve">Το </w:t>
                      </w:r>
                      <w:r w:rsidR="002039DB" w:rsidRPr="00D02129">
                        <w:rPr>
                          <w:rFonts w:ascii="Arial" w:hAnsi="Arial" w:cs="Arial"/>
                          <w:b/>
                          <w:color w:val="FFFFFF" w:themeColor="background1"/>
                          <w:sz w:val="22"/>
                          <w:szCs w:val="22"/>
                          <w:lang w:val="el-GR"/>
                        </w:rPr>
                        <w:t>Gigabit</w:t>
                      </w:r>
                      <w:r w:rsidR="002039DB" w:rsidRPr="002039DB">
                        <w:rPr>
                          <w:rFonts w:ascii="Arial" w:hAnsi="Arial" w:cs="Arial"/>
                          <w:b/>
                          <w:bCs/>
                          <w:color w:val="FFFFFF" w:themeColor="background1"/>
                          <w:sz w:val="22"/>
                          <w:szCs w:val="22"/>
                          <w:lang w:val="el-GR"/>
                        </w:rPr>
                        <w:t xml:space="preserve"> </w:t>
                      </w:r>
                      <w:r w:rsidR="002039DB" w:rsidRPr="00D02129">
                        <w:rPr>
                          <w:rFonts w:ascii="Arial" w:hAnsi="Arial" w:cs="Arial"/>
                          <w:b/>
                          <w:color w:val="FFFFFF" w:themeColor="background1"/>
                          <w:sz w:val="22"/>
                          <w:szCs w:val="22"/>
                          <w:lang w:val="el-GR"/>
                        </w:rPr>
                        <w:t>Voucher</w:t>
                      </w:r>
                      <w:r w:rsidR="002039DB" w:rsidRPr="002039DB">
                        <w:rPr>
                          <w:rFonts w:ascii="Arial" w:hAnsi="Arial" w:cs="Arial"/>
                          <w:b/>
                          <w:bCs/>
                          <w:color w:val="FFFFFF" w:themeColor="background1"/>
                          <w:sz w:val="22"/>
                          <w:szCs w:val="22"/>
                          <w:lang w:val="el-GR"/>
                        </w:rPr>
                        <w:t xml:space="preserve"> </w:t>
                      </w:r>
                      <w:r w:rsidR="00F01F6F">
                        <w:rPr>
                          <w:rFonts w:ascii="Arial" w:hAnsi="Arial" w:cs="Arial"/>
                          <w:b/>
                          <w:bCs/>
                          <w:color w:val="FFFFFF" w:themeColor="background1"/>
                          <w:sz w:val="22"/>
                          <w:szCs w:val="22"/>
                          <w:lang w:val="el-GR"/>
                        </w:rPr>
                        <w:t>διαθέσιμο</w:t>
                      </w:r>
                      <w:r w:rsidR="002039DB" w:rsidRPr="002039DB">
                        <w:rPr>
                          <w:rFonts w:ascii="Arial" w:hAnsi="Arial" w:cs="Arial"/>
                          <w:b/>
                          <w:bCs/>
                          <w:color w:val="FFFFFF" w:themeColor="background1"/>
                          <w:sz w:val="22"/>
                          <w:szCs w:val="22"/>
                          <w:lang w:val="el-GR"/>
                        </w:rPr>
                        <w:t xml:space="preserve"> </w:t>
                      </w:r>
                      <w:r w:rsidR="00317BAD">
                        <w:rPr>
                          <w:rFonts w:ascii="Arial" w:hAnsi="Arial" w:cs="Arial"/>
                          <w:b/>
                          <w:bCs/>
                          <w:color w:val="FFFFFF" w:themeColor="background1"/>
                          <w:sz w:val="22"/>
                          <w:szCs w:val="22"/>
                          <w:lang w:val="el-GR"/>
                        </w:rPr>
                        <w:t>στο 4</w:t>
                      </w:r>
                      <w:r w:rsidR="00317BAD" w:rsidRPr="00D44479">
                        <w:rPr>
                          <w:rFonts w:ascii="Arial" w:hAnsi="Arial" w:cs="Arial"/>
                          <w:b/>
                          <w:color w:val="FFFFFF" w:themeColor="background1"/>
                          <w:sz w:val="22"/>
                          <w:szCs w:val="22"/>
                          <w:vertAlign w:val="superscript"/>
                          <w:lang w:val="el-GR"/>
                        </w:rPr>
                        <w:t>ο</w:t>
                      </w:r>
                      <w:r w:rsidR="00317BAD">
                        <w:rPr>
                          <w:rFonts w:ascii="Arial" w:hAnsi="Arial" w:cs="Arial"/>
                          <w:b/>
                          <w:bCs/>
                          <w:color w:val="FFFFFF" w:themeColor="background1"/>
                          <w:sz w:val="22"/>
                          <w:szCs w:val="22"/>
                          <w:lang w:val="el-GR"/>
                        </w:rPr>
                        <w:t xml:space="preserve"> τρίμηνο 2024</w:t>
                      </w:r>
                    </w:p>
                    <w:p w14:paraId="60AB51CD" w14:textId="77777777" w:rsidR="00F327C9" w:rsidRPr="00E770EE" w:rsidRDefault="00F327C9" w:rsidP="00F327C9">
                      <w:pPr>
                        <w:pStyle w:val="ListParagraph"/>
                        <w:numPr>
                          <w:ilvl w:val="2"/>
                          <w:numId w:val="8"/>
                        </w:numPr>
                        <w:spacing w:after="180" w:line="320" w:lineRule="exact"/>
                        <w:ind w:left="1588" w:right="113" w:hanging="284"/>
                        <w:rPr>
                          <w:rFonts w:ascii="Arial" w:hAnsi="Arial" w:cs="Arial"/>
                          <w:b/>
                          <w:bCs/>
                          <w:color w:val="FFFFFF" w:themeColor="background1"/>
                          <w:sz w:val="22"/>
                          <w:szCs w:val="22"/>
                          <w:lang w:val="el-GR"/>
                        </w:rPr>
                      </w:pPr>
                      <w:r w:rsidRPr="00F01F6F">
                        <w:rPr>
                          <w:rFonts w:ascii="Arial" w:hAnsi="Arial" w:cs="Arial"/>
                          <w:b/>
                          <w:bCs/>
                          <w:color w:val="FFFFFF" w:themeColor="background1"/>
                          <w:sz w:val="22"/>
                          <w:szCs w:val="22"/>
                          <w:lang w:val="el-GR"/>
                        </w:rPr>
                        <w:t xml:space="preserve">Συμφωνία </w:t>
                      </w:r>
                      <w:r w:rsidRPr="00F01F6F">
                        <w:rPr>
                          <w:rFonts w:ascii="Arial" w:hAnsi="Arial" w:cs="Arial"/>
                          <w:b/>
                          <w:color w:val="FFFFFF" w:themeColor="background1"/>
                          <w:sz w:val="22"/>
                          <w:szCs w:val="22"/>
                          <w:lang w:val="el-GR"/>
                        </w:rPr>
                        <w:t>στην αγορά</w:t>
                      </w:r>
                      <w:r w:rsidRPr="00F01F6F">
                        <w:rPr>
                          <w:rFonts w:ascii="Arial" w:hAnsi="Arial" w:cs="Arial"/>
                          <w:b/>
                          <w:bCs/>
                          <w:color w:val="FFFFFF" w:themeColor="background1"/>
                          <w:sz w:val="22"/>
                          <w:szCs w:val="22"/>
                          <w:lang w:val="el-GR"/>
                        </w:rPr>
                        <w:t xml:space="preserve"> χονδρικής </w:t>
                      </w:r>
                      <w:r w:rsidRPr="00D02129">
                        <w:rPr>
                          <w:rFonts w:ascii="Arial" w:hAnsi="Arial" w:cs="Arial"/>
                          <w:b/>
                          <w:color w:val="FFFFFF" w:themeColor="background1"/>
                          <w:sz w:val="22"/>
                          <w:szCs w:val="22"/>
                          <w:lang w:val="el-GR"/>
                        </w:rPr>
                        <w:t>FTTH </w:t>
                      </w:r>
                      <w:r w:rsidRPr="00F01F6F">
                        <w:rPr>
                          <w:rFonts w:ascii="Arial" w:hAnsi="Arial" w:cs="Arial"/>
                          <w:b/>
                          <w:bCs/>
                          <w:color w:val="FFFFFF" w:themeColor="background1"/>
                          <w:sz w:val="22"/>
                          <w:szCs w:val="22"/>
                          <w:lang w:val="el-GR"/>
                        </w:rPr>
                        <w:t xml:space="preserve">με σκοπό </w:t>
                      </w:r>
                      <w:r w:rsidRPr="00F01F6F">
                        <w:rPr>
                          <w:rFonts w:ascii="Arial" w:hAnsi="Arial" w:cs="Arial"/>
                          <w:b/>
                          <w:color w:val="FFFFFF" w:themeColor="background1"/>
                          <w:sz w:val="22"/>
                          <w:szCs w:val="22"/>
                          <w:lang w:val="el-GR"/>
                        </w:rPr>
                        <w:t xml:space="preserve">την </w:t>
                      </w:r>
                      <w:r w:rsidRPr="00F01F6F">
                        <w:rPr>
                          <w:rFonts w:ascii="Arial" w:hAnsi="Arial" w:cs="Arial"/>
                          <w:b/>
                          <w:bCs/>
                          <w:color w:val="FFFFFF" w:themeColor="background1"/>
                          <w:sz w:val="22"/>
                          <w:szCs w:val="22"/>
                          <w:lang w:val="el-GR"/>
                        </w:rPr>
                        <w:t xml:space="preserve">ενίσχυση </w:t>
                      </w:r>
                      <w:r>
                        <w:rPr>
                          <w:rFonts w:ascii="Arial" w:hAnsi="Arial" w:cs="Arial"/>
                          <w:b/>
                          <w:bCs/>
                          <w:color w:val="FFFFFF" w:themeColor="background1"/>
                          <w:sz w:val="22"/>
                          <w:szCs w:val="22"/>
                          <w:lang w:val="el-GR"/>
                        </w:rPr>
                        <w:t xml:space="preserve">της </w:t>
                      </w:r>
                      <w:r w:rsidRPr="00F01F6F">
                        <w:rPr>
                          <w:rFonts w:ascii="Arial" w:hAnsi="Arial" w:cs="Arial"/>
                          <w:b/>
                          <w:bCs/>
                          <w:color w:val="FFFFFF" w:themeColor="background1"/>
                          <w:sz w:val="22"/>
                          <w:szCs w:val="22"/>
                          <w:lang w:val="el-GR"/>
                        </w:rPr>
                        <w:t xml:space="preserve">ζήτησης &amp; </w:t>
                      </w:r>
                      <w:r>
                        <w:rPr>
                          <w:rFonts w:ascii="Arial" w:hAnsi="Arial" w:cs="Arial"/>
                          <w:b/>
                          <w:bCs/>
                          <w:color w:val="FFFFFF" w:themeColor="background1"/>
                          <w:sz w:val="22"/>
                          <w:szCs w:val="22"/>
                          <w:lang w:val="el-GR"/>
                        </w:rPr>
                        <w:t xml:space="preserve">την </w:t>
                      </w:r>
                      <w:r w:rsidRPr="00F01F6F">
                        <w:rPr>
                          <w:rFonts w:ascii="Arial" w:hAnsi="Arial" w:cs="Arial"/>
                          <w:b/>
                          <w:bCs/>
                          <w:color w:val="FFFFFF" w:themeColor="background1"/>
                          <w:sz w:val="22"/>
                          <w:szCs w:val="22"/>
                          <w:lang w:val="el-GR"/>
                        </w:rPr>
                        <w:t xml:space="preserve">αξιοποίηση </w:t>
                      </w:r>
                      <w:r>
                        <w:rPr>
                          <w:rFonts w:ascii="Arial" w:hAnsi="Arial" w:cs="Arial"/>
                          <w:b/>
                          <w:bCs/>
                          <w:color w:val="FFFFFF" w:themeColor="background1"/>
                          <w:sz w:val="22"/>
                          <w:szCs w:val="22"/>
                          <w:lang w:val="el-GR"/>
                        </w:rPr>
                        <w:t xml:space="preserve">της </w:t>
                      </w:r>
                      <w:r w:rsidRPr="00F01F6F">
                        <w:rPr>
                          <w:rFonts w:ascii="Arial" w:hAnsi="Arial" w:cs="Arial"/>
                          <w:b/>
                          <w:bCs/>
                          <w:color w:val="FFFFFF" w:themeColor="background1"/>
                          <w:sz w:val="22"/>
                          <w:szCs w:val="22"/>
                          <w:lang w:val="el-GR"/>
                        </w:rPr>
                        <w:t>υποδομής</w:t>
                      </w:r>
                    </w:p>
                    <w:p w14:paraId="27830BC3" w14:textId="5BF188E5" w:rsidR="00833C37" w:rsidRPr="00833C37" w:rsidRDefault="00BC644C" w:rsidP="00833C37">
                      <w:pPr>
                        <w:pStyle w:val="ListParagraph"/>
                        <w:numPr>
                          <w:ilvl w:val="0"/>
                          <w:numId w:val="42"/>
                        </w:numPr>
                        <w:spacing w:after="180" w:line="320" w:lineRule="exact"/>
                        <w:ind w:right="113"/>
                        <w:rPr>
                          <w:rFonts w:ascii="Arial" w:hAnsi="Arial" w:cs="Arial"/>
                          <w:b/>
                          <w:color w:val="FFFFFF" w:themeColor="background1"/>
                          <w:sz w:val="22"/>
                          <w:szCs w:val="22"/>
                          <w:lang w:val="el-GR"/>
                        </w:rPr>
                      </w:pPr>
                      <w:r>
                        <w:rPr>
                          <w:rFonts w:ascii="Arial" w:hAnsi="Arial" w:cs="Arial"/>
                          <w:b/>
                          <w:color w:val="FFFFFF" w:themeColor="background1"/>
                          <w:sz w:val="22"/>
                          <w:szCs w:val="22"/>
                          <w:lang w:val="el-GR"/>
                        </w:rPr>
                        <w:t>Ρ</w:t>
                      </w:r>
                      <w:r w:rsidRPr="00B95E21">
                        <w:rPr>
                          <w:rFonts w:ascii="Arial" w:hAnsi="Arial" w:cs="Arial"/>
                          <w:b/>
                          <w:color w:val="FFFFFF" w:themeColor="background1"/>
                          <w:sz w:val="22"/>
                          <w:szCs w:val="22"/>
                          <w:lang w:val="el-GR"/>
                        </w:rPr>
                        <w:t xml:space="preserve">εκόρ προσθηκών </w:t>
                      </w:r>
                      <w:r>
                        <w:rPr>
                          <w:rFonts w:ascii="Arial" w:hAnsi="Arial" w:cs="Arial"/>
                          <w:b/>
                          <w:color w:val="FFFFFF" w:themeColor="background1"/>
                          <w:sz w:val="22"/>
                          <w:szCs w:val="22"/>
                          <w:lang w:val="el-GR"/>
                        </w:rPr>
                        <w:t>στους</w:t>
                      </w:r>
                      <w:r w:rsidR="00E770EE" w:rsidRPr="00B95E21">
                        <w:rPr>
                          <w:rFonts w:ascii="Arial" w:hAnsi="Arial" w:cs="Arial"/>
                          <w:b/>
                          <w:color w:val="FFFFFF" w:themeColor="background1"/>
                          <w:sz w:val="22"/>
                          <w:szCs w:val="22"/>
                          <w:lang w:val="el-GR"/>
                        </w:rPr>
                        <w:t xml:space="preserve"> συνδρομητές τηλεόρασης </w:t>
                      </w:r>
                      <w:r w:rsidR="0065565B">
                        <w:rPr>
                          <w:rFonts w:ascii="Arial" w:hAnsi="Arial" w:cs="Arial"/>
                          <w:b/>
                          <w:color w:val="FFFFFF" w:themeColor="background1"/>
                          <w:sz w:val="22"/>
                          <w:szCs w:val="22"/>
                          <w:lang w:val="el-GR"/>
                        </w:rPr>
                        <w:t>(+24 χιλιάδες)</w:t>
                      </w:r>
                      <w:r w:rsidR="00CC4792">
                        <w:rPr>
                          <w:rFonts w:ascii="Arial" w:hAnsi="Arial" w:cs="Arial"/>
                          <w:b/>
                          <w:color w:val="FFFFFF" w:themeColor="background1"/>
                          <w:sz w:val="22"/>
                          <w:szCs w:val="22"/>
                          <w:lang w:val="el-GR"/>
                        </w:rPr>
                        <w:t>,</w:t>
                      </w:r>
                      <w:r w:rsidR="0065565B">
                        <w:rPr>
                          <w:rFonts w:ascii="Arial" w:hAnsi="Arial" w:cs="Arial"/>
                          <w:b/>
                          <w:color w:val="FFFFFF" w:themeColor="background1"/>
                          <w:sz w:val="22"/>
                          <w:szCs w:val="22"/>
                          <w:lang w:val="el-GR"/>
                        </w:rPr>
                        <w:t xml:space="preserve"> </w:t>
                      </w:r>
                      <w:r>
                        <w:rPr>
                          <w:rFonts w:ascii="Arial" w:hAnsi="Arial" w:cs="Arial"/>
                          <w:b/>
                          <w:color w:val="FFFFFF" w:themeColor="background1"/>
                          <w:sz w:val="22"/>
                          <w:szCs w:val="22"/>
                          <w:lang w:val="el-GR"/>
                        </w:rPr>
                        <w:t>με το</w:t>
                      </w:r>
                      <w:r w:rsidR="00CC4792">
                        <w:rPr>
                          <w:rFonts w:ascii="Arial" w:hAnsi="Arial" w:cs="Arial"/>
                          <w:b/>
                          <w:color w:val="FFFFFF" w:themeColor="background1"/>
                          <w:sz w:val="22"/>
                          <w:szCs w:val="22"/>
                          <w:lang w:val="el-GR"/>
                        </w:rPr>
                        <w:t>ν</w:t>
                      </w:r>
                      <w:r>
                        <w:rPr>
                          <w:rFonts w:ascii="Arial" w:hAnsi="Arial" w:cs="Arial"/>
                          <w:b/>
                          <w:color w:val="FFFFFF" w:themeColor="background1"/>
                          <w:sz w:val="22"/>
                          <w:szCs w:val="22"/>
                          <w:lang w:val="el-GR"/>
                        </w:rPr>
                        <w:t xml:space="preserve"> συνολικό αριθμό στους</w:t>
                      </w:r>
                      <w:r w:rsidR="00E770EE" w:rsidRPr="00B95E21">
                        <w:rPr>
                          <w:rFonts w:ascii="Arial" w:hAnsi="Arial" w:cs="Arial"/>
                          <w:b/>
                          <w:color w:val="FFFFFF" w:themeColor="background1"/>
                          <w:sz w:val="22"/>
                          <w:szCs w:val="22"/>
                          <w:lang w:val="el-GR"/>
                        </w:rPr>
                        <w:t xml:space="preserve"> 710 χιλιάδες, </w:t>
                      </w:r>
                      <w:r w:rsidR="00AD538A">
                        <w:rPr>
                          <w:rFonts w:ascii="Arial" w:hAnsi="Arial" w:cs="Arial"/>
                          <w:b/>
                          <w:color w:val="FFFFFF" w:themeColor="background1"/>
                          <w:sz w:val="22"/>
                          <w:szCs w:val="22"/>
                          <w:lang w:val="el-GR"/>
                        </w:rPr>
                        <w:t>χάρη</w:t>
                      </w:r>
                      <w:r w:rsidR="00E770EE" w:rsidRPr="00B95E21">
                        <w:rPr>
                          <w:rFonts w:ascii="Arial" w:hAnsi="Arial" w:cs="Arial"/>
                          <w:b/>
                          <w:color w:val="FFFFFF" w:themeColor="background1"/>
                          <w:sz w:val="22"/>
                          <w:szCs w:val="22"/>
                          <w:lang w:val="el-GR"/>
                        </w:rPr>
                        <w:t xml:space="preserve"> </w:t>
                      </w:r>
                      <w:r w:rsidR="00AD538A">
                        <w:rPr>
                          <w:rFonts w:ascii="Arial" w:hAnsi="Arial" w:cs="Arial"/>
                          <w:b/>
                          <w:color w:val="FFFFFF" w:themeColor="background1"/>
                          <w:sz w:val="22"/>
                          <w:szCs w:val="22"/>
                          <w:lang w:val="el-GR"/>
                        </w:rPr>
                        <w:t>στ</w:t>
                      </w:r>
                      <w:r w:rsidR="00E770EE" w:rsidRPr="00B95E21">
                        <w:rPr>
                          <w:rFonts w:ascii="Arial" w:hAnsi="Arial" w:cs="Arial"/>
                          <w:b/>
                          <w:color w:val="FFFFFF" w:themeColor="background1"/>
                          <w:sz w:val="22"/>
                          <w:szCs w:val="22"/>
                          <w:lang w:val="el-GR"/>
                        </w:rPr>
                        <w:t>η</w:t>
                      </w:r>
                      <w:r w:rsidR="00AD538A">
                        <w:rPr>
                          <w:rFonts w:ascii="Arial" w:hAnsi="Arial" w:cs="Arial"/>
                          <w:b/>
                          <w:color w:val="FFFFFF" w:themeColor="background1"/>
                          <w:sz w:val="22"/>
                          <w:szCs w:val="22"/>
                          <w:lang w:val="el-GR"/>
                        </w:rPr>
                        <w:t>ν</w:t>
                      </w:r>
                      <w:r w:rsidR="00E770EE" w:rsidRPr="00B95E21">
                        <w:rPr>
                          <w:rFonts w:ascii="Arial" w:hAnsi="Arial" w:cs="Arial"/>
                          <w:b/>
                          <w:color w:val="FFFFFF" w:themeColor="background1"/>
                          <w:sz w:val="22"/>
                          <w:szCs w:val="22"/>
                          <w:lang w:val="el-GR"/>
                        </w:rPr>
                        <w:t xml:space="preserve"> πρόσφατη </w:t>
                      </w:r>
                      <w:r w:rsidR="006A42AF" w:rsidRPr="006A42AF">
                        <w:rPr>
                          <w:rFonts w:ascii="Arial" w:hAnsi="Arial" w:cs="Arial"/>
                          <w:b/>
                          <w:color w:val="FFFFFF" w:themeColor="background1"/>
                          <w:sz w:val="22"/>
                          <w:szCs w:val="22"/>
                          <w:lang w:val="el-GR"/>
                        </w:rPr>
                        <w:t xml:space="preserve">συμφωνία αμοιβαίας διάθεσης </w:t>
                      </w:r>
                      <w:r w:rsidR="00CC4792">
                        <w:rPr>
                          <w:rFonts w:ascii="Arial" w:hAnsi="Arial" w:cs="Arial"/>
                          <w:b/>
                          <w:color w:val="FFFFFF" w:themeColor="background1"/>
                          <w:sz w:val="22"/>
                          <w:szCs w:val="22"/>
                          <w:lang w:val="el-GR"/>
                        </w:rPr>
                        <w:t xml:space="preserve">αθλητικού </w:t>
                      </w:r>
                      <w:r w:rsidR="006A42AF" w:rsidRPr="006A42AF">
                        <w:rPr>
                          <w:rFonts w:ascii="Arial" w:hAnsi="Arial" w:cs="Arial"/>
                          <w:b/>
                          <w:color w:val="FFFFFF" w:themeColor="background1"/>
                          <w:sz w:val="22"/>
                          <w:szCs w:val="22"/>
                          <w:lang w:val="el-GR"/>
                        </w:rPr>
                        <w:t>περιεχομένου</w:t>
                      </w:r>
                    </w:p>
                    <w:p w14:paraId="7E34D260" w14:textId="33EA373F" w:rsidR="009E285A" w:rsidRPr="00833C37" w:rsidRDefault="00833C37" w:rsidP="000F7A14">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r w:rsidRPr="00833C37">
                        <w:rPr>
                          <w:rFonts w:ascii="Arial" w:hAnsi="Arial" w:cs="Arial"/>
                          <w:b/>
                          <w:bCs/>
                          <w:color w:val="FFFFFF" w:themeColor="background1"/>
                          <w:sz w:val="22"/>
                          <w:szCs w:val="22"/>
                          <w:lang w:val="el-GR"/>
                        </w:rPr>
                        <w:t>Έσοδα</w:t>
                      </w:r>
                      <w:r w:rsidR="009E47E7" w:rsidRPr="009E47E7">
                        <w:rPr>
                          <w:rFonts w:ascii="Arial" w:hAnsi="Arial" w:cs="Arial"/>
                          <w:b/>
                          <w:bCs/>
                          <w:color w:val="FFFFFF" w:themeColor="background1"/>
                          <w:sz w:val="22"/>
                          <w:szCs w:val="22"/>
                          <w:lang w:val="el-GR"/>
                        </w:rPr>
                        <w:t xml:space="preserve"> </w:t>
                      </w:r>
                      <w:r w:rsidR="00424DDB" w:rsidRPr="00833C37">
                        <w:rPr>
                          <w:rFonts w:ascii="Arial" w:hAnsi="Arial" w:cs="Arial"/>
                          <w:b/>
                          <w:bCs/>
                          <w:color w:val="FFFFFF" w:themeColor="background1"/>
                          <w:sz w:val="22"/>
                          <w:szCs w:val="22"/>
                          <w:lang w:val="el-GR"/>
                        </w:rPr>
                        <w:t>Ομίλου</w:t>
                      </w:r>
                      <w:r w:rsidRPr="00833C37">
                        <w:rPr>
                          <w:rFonts w:ascii="Arial" w:hAnsi="Arial" w:cs="Arial"/>
                          <w:b/>
                          <w:bCs/>
                          <w:color w:val="FFFFFF" w:themeColor="background1"/>
                          <w:sz w:val="22"/>
                          <w:szCs w:val="22"/>
                          <w:lang w:val="el-GR"/>
                        </w:rPr>
                        <w:t xml:space="preserve"> αυξημένα κατά 1,8%,</w:t>
                      </w:r>
                      <w:r w:rsidR="0080235D">
                        <w:rPr>
                          <w:rFonts w:ascii="Arial" w:hAnsi="Arial" w:cs="Arial"/>
                          <w:b/>
                          <w:bCs/>
                          <w:color w:val="FFFFFF" w:themeColor="background1"/>
                          <w:sz w:val="22"/>
                          <w:szCs w:val="22"/>
                          <w:lang w:val="el-GR"/>
                        </w:rPr>
                        <w:t xml:space="preserve"> </w:t>
                      </w:r>
                      <w:r w:rsidR="00075D01" w:rsidRPr="00833C37">
                        <w:rPr>
                          <w:rFonts w:ascii="Arial" w:hAnsi="Arial" w:cs="Arial"/>
                          <w:b/>
                          <w:bCs/>
                          <w:color w:val="FFFFFF" w:themeColor="background1"/>
                          <w:sz w:val="22"/>
                          <w:szCs w:val="22"/>
                          <w:lang w:val="el-GR"/>
                        </w:rPr>
                        <w:t xml:space="preserve">προσαρμοσμένο </w:t>
                      </w:r>
                      <w:r w:rsidR="00075D01" w:rsidRPr="00833C37">
                        <w:rPr>
                          <w:rFonts w:ascii="Arial" w:hAnsi="Arial" w:cs="Arial"/>
                          <w:b/>
                          <w:bCs/>
                          <w:color w:val="FFFFFF" w:themeColor="background1"/>
                          <w:sz w:val="22"/>
                          <w:szCs w:val="22"/>
                        </w:rPr>
                        <w:t>EBITDA</w:t>
                      </w:r>
                      <w:r w:rsidR="00075D01" w:rsidRPr="00833C37">
                        <w:rPr>
                          <w:rFonts w:ascii="Arial" w:hAnsi="Arial" w:cs="Arial"/>
                          <w:b/>
                          <w:bCs/>
                          <w:color w:val="FFFFFF" w:themeColor="background1"/>
                          <w:sz w:val="22"/>
                          <w:szCs w:val="22"/>
                          <w:lang w:val="el-GR"/>
                        </w:rPr>
                        <w:t xml:space="preserve"> (</w:t>
                      </w:r>
                      <w:r w:rsidR="00075D01" w:rsidRPr="00833C37">
                        <w:rPr>
                          <w:rFonts w:ascii="Arial" w:hAnsi="Arial" w:cs="Arial"/>
                          <w:b/>
                          <w:bCs/>
                          <w:color w:val="FFFFFF" w:themeColor="background1"/>
                          <w:sz w:val="22"/>
                          <w:szCs w:val="22"/>
                        </w:rPr>
                        <w:t>AL</w:t>
                      </w:r>
                      <w:r w:rsidR="00075D01" w:rsidRPr="00833C37">
                        <w:rPr>
                          <w:rFonts w:ascii="Arial" w:hAnsi="Arial" w:cs="Arial"/>
                          <w:b/>
                          <w:bCs/>
                          <w:color w:val="FFFFFF" w:themeColor="background1"/>
                          <w:sz w:val="22"/>
                          <w:szCs w:val="22"/>
                          <w:lang w:val="el-GR"/>
                        </w:rPr>
                        <w:t>)</w:t>
                      </w:r>
                      <w:r w:rsidR="004F3CA7" w:rsidRPr="00833C37">
                        <w:rPr>
                          <w:rFonts w:ascii="Arial" w:hAnsi="Arial" w:cs="Arial"/>
                          <w:b/>
                          <w:bCs/>
                          <w:color w:val="FFFFFF" w:themeColor="background1"/>
                          <w:sz w:val="22"/>
                          <w:szCs w:val="22"/>
                          <w:lang w:val="el-GR"/>
                        </w:rPr>
                        <w:t xml:space="preserve"> </w:t>
                      </w:r>
                      <w:r w:rsidR="00811633">
                        <w:rPr>
                          <w:rFonts w:ascii="Arial" w:hAnsi="Arial" w:cs="Arial"/>
                          <w:b/>
                          <w:bCs/>
                          <w:color w:val="FFFFFF" w:themeColor="background1"/>
                          <w:sz w:val="22"/>
                          <w:szCs w:val="22"/>
                          <w:lang w:val="el-GR"/>
                        </w:rPr>
                        <w:t>ελαφρώς αυξημένο</w:t>
                      </w:r>
                      <w:r w:rsidR="007B5D98" w:rsidRPr="007B5D98">
                        <w:rPr>
                          <w:rFonts w:ascii="Arial" w:hAnsi="Arial" w:cs="Arial"/>
                          <w:b/>
                          <w:bCs/>
                          <w:color w:val="FFFFFF" w:themeColor="background1"/>
                          <w:sz w:val="22"/>
                          <w:szCs w:val="22"/>
                          <w:lang w:val="el-GR"/>
                        </w:rPr>
                        <w:t xml:space="preserve"> (+0</w:t>
                      </w:r>
                      <w:r w:rsidR="00CC4792">
                        <w:rPr>
                          <w:rFonts w:ascii="Arial" w:hAnsi="Arial" w:cs="Arial"/>
                          <w:b/>
                          <w:bCs/>
                          <w:color w:val="FFFFFF" w:themeColor="background1"/>
                          <w:sz w:val="22"/>
                          <w:szCs w:val="22"/>
                          <w:lang w:val="el-GR"/>
                        </w:rPr>
                        <w:t>,</w:t>
                      </w:r>
                      <w:r w:rsidR="007B5D98" w:rsidRPr="007B5D98">
                        <w:rPr>
                          <w:rFonts w:ascii="Arial" w:hAnsi="Arial" w:cs="Arial"/>
                          <w:b/>
                          <w:bCs/>
                          <w:color w:val="FFFFFF" w:themeColor="background1"/>
                          <w:sz w:val="22"/>
                          <w:szCs w:val="22"/>
                          <w:lang w:val="el-GR"/>
                        </w:rPr>
                        <w:t>4</w:t>
                      </w:r>
                      <w:r w:rsidR="007B5D98" w:rsidRPr="007E51A0">
                        <w:rPr>
                          <w:rFonts w:ascii="Arial" w:hAnsi="Arial" w:cs="Arial"/>
                          <w:b/>
                          <w:bCs/>
                          <w:color w:val="FFFFFF" w:themeColor="background1"/>
                          <w:sz w:val="22"/>
                          <w:szCs w:val="22"/>
                          <w:lang w:val="el-GR"/>
                        </w:rPr>
                        <w:t>%)</w:t>
                      </w:r>
                      <w:r w:rsidR="00811633">
                        <w:rPr>
                          <w:rFonts w:ascii="Arial" w:hAnsi="Arial" w:cs="Arial"/>
                          <w:b/>
                          <w:bCs/>
                          <w:color w:val="FFFFFF" w:themeColor="background1"/>
                          <w:sz w:val="22"/>
                          <w:szCs w:val="22"/>
                          <w:lang w:val="el-GR"/>
                        </w:rPr>
                        <w:t xml:space="preserve"> εξαιρουμένων των</w:t>
                      </w:r>
                      <w:r w:rsidRPr="00833C37">
                        <w:rPr>
                          <w:rFonts w:ascii="Arial" w:hAnsi="Arial" w:cs="Arial"/>
                          <w:b/>
                          <w:bCs/>
                          <w:color w:val="FFFFFF" w:themeColor="background1"/>
                          <w:sz w:val="22"/>
                          <w:szCs w:val="22"/>
                          <w:lang w:val="el-GR"/>
                        </w:rPr>
                        <w:t xml:space="preserve"> </w:t>
                      </w:r>
                      <w:r w:rsidR="009766E9">
                        <w:rPr>
                          <w:rFonts w:ascii="Arial" w:hAnsi="Arial" w:cs="Arial"/>
                          <w:b/>
                          <w:bCs/>
                          <w:color w:val="FFFFFF" w:themeColor="background1"/>
                          <w:sz w:val="22"/>
                          <w:szCs w:val="22"/>
                          <w:lang w:val="el-GR"/>
                        </w:rPr>
                        <w:t>έκτακτων επιβαρύνσεων</w:t>
                      </w:r>
                      <w:r w:rsidRPr="00833C37">
                        <w:rPr>
                          <w:rFonts w:ascii="Arial" w:hAnsi="Arial" w:cs="Arial"/>
                          <w:b/>
                          <w:bCs/>
                          <w:color w:val="FFFFFF" w:themeColor="background1"/>
                          <w:sz w:val="22"/>
                          <w:szCs w:val="22"/>
                          <w:lang w:val="el-GR"/>
                        </w:rPr>
                        <w:t xml:space="preserve"> στη Ρουμανία</w:t>
                      </w:r>
                    </w:p>
                  </w:txbxContent>
                </v:textbox>
                <w10:wrap anchorx="page"/>
              </v:rect>
            </w:pict>
          </mc:Fallback>
        </mc:AlternateContent>
      </w:r>
      <w:r w:rsidRPr="008D47BE">
        <w:rPr>
          <w:rFonts w:ascii="Arial" w:hAnsi="Arial" w:cs="Arial"/>
          <w:b/>
          <w:bCs/>
          <w:color w:val="000000" w:themeColor="text1"/>
        </w:rPr>
        <w:t xml:space="preserve">Σύνοψη </w:t>
      </w:r>
    </w:p>
    <w:p w14:paraId="2953FA63" w14:textId="77777777" w:rsidR="009E285A" w:rsidRPr="00B80799" w:rsidRDefault="009E285A" w:rsidP="009E285A"/>
    <w:p w14:paraId="15B97E6F" w14:textId="77777777" w:rsidR="009E285A" w:rsidRPr="0026502A" w:rsidRDefault="009E285A" w:rsidP="009E285A">
      <w:pPr>
        <w:pStyle w:val="Heading1"/>
        <w:ind w:left="0" w:firstLine="90"/>
        <w:rPr>
          <w:bCs w:val="0"/>
          <w:smallCaps w:val="0"/>
          <w:sz w:val="22"/>
          <w:szCs w:val="22"/>
          <w:u w:val="none"/>
          <w:lang w:val="el-GR" w:eastAsia="en-US"/>
        </w:rPr>
      </w:pPr>
    </w:p>
    <w:p w14:paraId="08343355" w14:textId="77777777" w:rsidR="009E285A" w:rsidRPr="0026502A" w:rsidRDefault="009E285A" w:rsidP="009E285A">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55A1F089" w14:textId="77777777" w:rsidR="009E285A" w:rsidRPr="0026502A" w:rsidRDefault="009E285A" w:rsidP="009E285A">
      <w:pPr>
        <w:rPr>
          <w:rFonts w:ascii="Arial" w:hAnsi="Arial" w:cs="Arial"/>
          <w:b/>
        </w:rPr>
      </w:pPr>
    </w:p>
    <w:p w14:paraId="40959B80" w14:textId="77777777" w:rsidR="009E285A" w:rsidRPr="0026502A" w:rsidRDefault="009E285A" w:rsidP="009E285A">
      <w:pPr>
        <w:rPr>
          <w:rFonts w:ascii="Arial" w:hAnsi="Arial" w:cs="Arial"/>
          <w:b/>
        </w:rPr>
      </w:pPr>
    </w:p>
    <w:p w14:paraId="6784D226" w14:textId="77777777" w:rsidR="009E285A" w:rsidRPr="0026502A" w:rsidRDefault="009E285A" w:rsidP="009E285A">
      <w:pPr>
        <w:rPr>
          <w:rFonts w:ascii="Arial" w:hAnsi="Arial" w:cs="Arial"/>
          <w:b/>
        </w:rPr>
      </w:pPr>
    </w:p>
    <w:p w14:paraId="23BB648D" w14:textId="77777777" w:rsidR="00B66C81" w:rsidRDefault="00B66C81" w:rsidP="002D17AD">
      <w:pPr>
        <w:ind w:left="-1276" w:right="167"/>
        <w:jc w:val="both"/>
        <w:rPr>
          <w:rFonts w:ascii="Arial" w:hAnsi="Arial" w:cs="Arial"/>
          <w:b/>
          <w:bCs/>
          <w:color w:val="000000" w:themeColor="text1"/>
        </w:rPr>
      </w:pPr>
    </w:p>
    <w:p w14:paraId="627C0717" w14:textId="77777777" w:rsidR="003E7EA7" w:rsidRDefault="003E7EA7" w:rsidP="009E285A">
      <w:pPr>
        <w:pStyle w:val="ColorfulList-Accent11"/>
        <w:tabs>
          <w:tab w:val="left" w:pos="0"/>
          <w:tab w:val="left" w:pos="284"/>
        </w:tabs>
        <w:ind w:left="0" w:right="-90"/>
        <w:jc w:val="both"/>
        <w:rPr>
          <w:rFonts w:ascii="Arial" w:hAnsi="Arial" w:cs="Arial"/>
          <w:i/>
          <w:sz w:val="18"/>
          <w:szCs w:val="18"/>
          <w:lang w:val="el-GR"/>
        </w:rPr>
      </w:pPr>
    </w:p>
    <w:p w14:paraId="29B19EB7" w14:textId="77777777" w:rsidR="00877E62" w:rsidRDefault="00877E62" w:rsidP="009E285A">
      <w:pPr>
        <w:pStyle w:val="ColorfulList-Accent11"/>
        <w:tabs>
          <w:tab w:val="left" w:pos="0"/>
          <w:tab w:val="left" w:pos="284"/>
        </w:tabs>
        <w:ind w:left="0" w:right="-90"/>
        <w:jc w:val="both"/>
        <w:rPr>
          <w:rFonts w:ascii="Arial" w:hAnsi="Arial" w:cs="Arial"/>
          <w:i/>
          <w:sz w:val="18"/>
          <w:szCs w:val="18"/>
          <w:lang w:val="el-GR"/>
        </w:rPr>
      </w:pPr>
    </w:p>
    <w:p w14:paraId="6080597A" w14:textId="77777777" w:rsidR="006647BE" w:rsidRDefault="006647BE" w:rsidP="009E285A">
      <w:pPr>
        <w:pStyle w:val="ColorfulList-Accent11"/>
        <w:tabs>
          <w:tab w:val="left" w:pos="0"/>
          <w:tab w:val="left" w:pos="284"/>
        </w:tabs>
        <w:ind w:left="0" w:right="-90"/>
        <w:jc w:val="both"/>
        <w:rPr>
          <w:rFonts w:ascii="Arial" w:hAnsi="Arial" w:cs="Arial"/>
          <w:i/>
          <w:sz w:val="18"/>
          <w:szCs w:val="18"/>
          <w:lang w:val="el-GR"/>
        </w:rPr>
      </w:pPr>
    </w:p>
    <w:p w14:paraId="02FD2528" w14:textId="77777777" w:rsidR="006647BE" w:rsidRPr="0026502A" w:rsidRDefault="006647BE" w:rsidP="009E285A">
      <w:pPr>
        <w:pStyle w:val="ColorfulList-Accent11"/>
        <w:tabs>
          <w:tab w:val="left" w:pos="0"/>
          <w:tab w:val="left" w:pos="284"/>
        </w:tabs>
        <w:ind w:left="0" w:right="-90"/>
        <w:jc w:val="both"/>
        <w:rPr>
          <w:rFonts w:ascii="Arial" w:hAnsi="Arial" w:cs="Arial"/>
          <w:i/>
          <w:sz w:val="18"/>
          <w:szCs w:val="18"/>
          <w:lang w:val="el-GR"/>
        </w:rPr>
      </w:pPr>
    </w:p>
    <w:p w14:paraId="0F406BE4"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4FAE7399"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71A792D2"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7E031C7C"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44439796"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629900CB"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528C1756"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29CD022F"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5CAED02A"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tbl>
      <w:tblPr>
        <w:tblStyle w:val="TableGrid"/>
        <w:tblW w:w="10630" w:type="dxa"/>
        <w:tblInd w:w="-14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36"/>
        <w:gridCol w:w="1220"/>
        <w:gridCol w:w="1271"/>
        <w:gridCol w:w="1346"/>
        <w:gridCol w:w="1019"/>
        <w:gridCol w:w="1019"/>
        <w:gridCol w:w="1019"/>
      </w:tblGrid>
      <w:tr w:rsidR="007F3216" w:rsidRPr="00295FAE" w14:paraId="6A36BE45" w14:textId="77777777" w:rsidTr="00BF6227">
        <w:trPr>
          <w:trHeight w:val="318"/>
        </w:trPr>
        <w:tc>
          <w:tcPr>
            <w:tcW w:w="3736" w:type="dxa"/>
            <w:tcBorders>
              <w:top w:val="single" w:sz="2" w:space="0" w:color="00A5E3"/>
              <w:bottom w:val="single" w:sz="2" w:space="0" w:color="00A5E3"/>
              <w:right w:val="nil"/>
            </w:tcBorders>
            <w:vAlign w:val="center"/>
          </w:tcPr>
          <w:p w14:paraId="3974BA0B" w14:textId="77777777" w:rsidR="00663613" w:rsidRPr="007763C7" w:rsidRDefault="00663613" w:rsidP="00663613">
            <w:pPr>
              <w:pStyle w:val="ColorfulList-Accent11"/>
              <w:tabs>
                <w:tab w:val="left" w:pos="0"/>
                <w:tab w:val="left" w:pos="284"/>
              </w:tabs>
              <w:ind w:left="0" w:right="-90"/>
              <w:rPr>
                <w:rFonts w:ascii="Arial" w:hAnsi="Arial" w:cs="Arial"/>
                <w:i/>
                <w:sz w:val="18"/>
                <w:szCs w:val="18"/>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220" w:type="dxa"/>
            <w:tcBorders>
              <w:top w:val="single" w:sz="2" w:space="0" w:color="00A5E3"/>
              <w:left w:val="nil"/>
              <w:bottom w:val="single" w:sz="2" w:space="0" w:color="00A5E3"/>
              <w:right w:val="nil"/>
            </w:tcBorders>
            <w:vAlign w:val="center"/>
          </w:tcPr>
          <w:p w14:paraId="4E120938" w14:textId="0F4F322C" w:rsidR="00663613" w:rsidRPr="0065104A" w:rsidRDefault="00663613" w:rsidP="00663613">
            <w:pPr>
              <w:pStyle w:val="ColorfulList-Accent11"/>
              <w:tabs>
                <w:tab w:val="left" w:pos="0"/>
                <w:tab w:val="left" w:pos="284"/>
              </w:tabs>
              <w:ind w:left="0" w:right="-90"/>
              <w:jc w:val="right"/>
              <w:rPr>
                <w:rFonts w:ascii="Arial" w:hAnsi="Arial" w:cs="Arial"/>
                <w:i/>
                <w:sz w:val="18"/>
                <w:szCs w:val="18"/>
                <w:lang w:val="el-GR"/>
              </w:rPr>
            </w:pPr>
            <w:r w:rsidRPr="00A11680">
              <w:rPr>
                <w:rFonts w:ascii="Arial" w:hAnsi="Arial" w:cs="Arial"/>
                <w:b/>
              </w:rPr>
              <w:t>Q</w:t>
            </w:r>
            <w:r>
              <w:rPr>
                <w:rFonts w:ascii="Arial" w:hAnsi="Arial" w:cs="Arial"/>
                <w:b/>
              </w:rPr>
              <w:t>3</w:t>
            </w:r>
            <w:r w:rsidRPr="00A11680">
              <w:rPr>
                <w:rFonts w:ascii="Arial" w:hAnsi="Arial" w:cs="Arial"/>
                <w:b/>
              </w:rPr>
              <w:t>'24</w:t>
            </w:r>
          </w:p>
        </w:tc>
        <w:tc>
          <w:tcPr>
            <w:tcW w:w="1271" w:type="dxa"/>
            <w:tcBorders>
              <w:top w:val="single" w:sz="2" w:space="0" w:color="00A5E3"/>
              <w:left w:val="nil"/>
              <w:bottom w:val="single" w:sz="2" w:space="0" w:color="00A5E3"/>
              <w:right w:val="nil"/>
            </w:tcBorders>
            <w:vAlign w:val="center"/>
          </w:tcPr>
          <w:p w14:paraId="24F87F4A" w14:textId="190D6509" w:rsidR="00663613" w:rsidRPr="0065104A" w:rsidRDefault="00663613" w:rsidP="00663613">
            <w:pPr>
              <w:pStyle w:val="ColorfulList-Accent11"/>
              <w:tabs>
                <w:tab w:val="left" w:pos="0"/>
                <w:tab w:val="left" w:pos="284"/>
              </w:tabs>
              <w:ind w:left="0" w:right="-90"/>
              <w:jc w:val="right"/>
              <w:rPr>
                <w:rFonts w:ascii="Arial" w:hAnsi="Arial" w:cs="Arial"/>
                <w:i/>
                <w:sz w:val="18"/>
                <w:szCs w:val="18"/>
                <w:lang w:val="el-GR"/>
              </w:rPr>
            </w:pPr>
            <w:r w:rsidRPr="00A11680">
              <w:rPr>
                <w:rFonts w:ascii="Arial" w:hAnsi="Arial" w:cs="Arial"/>
                <w:b/>
              </w:rPr>
              <w:t>Q</w:t>
            </w:r>
            <w:r>
              <w:rPr>
                <w:rFonts w:ascii="Arial" w:hAnsi="Arial" w:cs="Arial"/>
                <w:b/>
              </w:rPr>
              <w:t>3</w:t>
            </w:r>
            <w:r w:rsidRPr="00A11680">
              <w:rPr>
                <w:rFonts w:ascii="Arial" w:hAnsi="Arial" w:cs="Arial"/>
                <w:b/>
              </w:rPr>
              <w:t>'23</w:t>
            </w:r>
          </w:p>
        </w:tc>
        <w:tc>
          <w:tcPr>
            <w:tcW w:w="1346" w:type="dxa"/>
            <w:tcBorders>
              <w:top w:val="single" w:sz="2" w:space="0" w:color="00A5E3"/>
              <w:left w:val="nil"/>
              <w:bottom w:val="single" w:sz="2" w:space="0" w:color="00A5E3"/>
              <w:right w:val="nil"/>
            </w:tcBorders>
            <w:vAlign w:val="center"/>
          </w:tcPr>
          <w:p w14:paraId="6C37FA78" w14:textId="6E80214C" w:rsidR="00663613" w:rsidRPr="007763C7" w:rsidRDefault="00663613" w:rsidP="00663613">
            <w:pPr>
              <w:pStyle w:val="ColorfulList-Accent11"/>
              <w:tabs>
                <w:tab w:val="left" w:pos="0"/>
                <w:tab w:val="left" w:pos="284"/>
              </w:tabs>
              <w:ind w:left="0" w:right="-90"/>
              <w:jc w:val="right"/>
              <w:rPr>
                <w:rFonts w:ascii="Arial" w:hAnsi="Arial" w:cs="Arial"/>
                <w:i/>
                <w:sz w:val="18"/>
                <w:szCs w:val="18"/>
                <w:lang w:val="el-GR"/>
              </w:rPr>
            </w:pPr>
            <w:r w:rsidRPr="00A11680">
              <w:rPr>
                <w:rFonts w:ascii="Arial" w:hAnsi="Arial" w:cs="Arial"/>
                <w:b/>
              </w:rPr>
              <w:t>y-o-y</w:t>
            </w:r>
          </w:p>
        </w:tc>
        <w:tc>
          <w:tcPr>
            <w:tcW w:w="1019" w:type="dxa"/>
            <w:tcBorders>
              <w:top w:val="single" w:sz="2" w:space="0" w:color="00A5E3"/>
              <w:left w:val="nil"/>
              <w:bottom w:val="single" w:sz="2" w:space="0" w:color="00A5E3"/>
              <w:right w:val="nil"/>
            </w:tcBorders>
            <w:vAlign w:val="center"/>
          </w:tcPr>
          <w:p w14:paraId="3A90BD76" w14:textId="0BB69D0E" w:rsidR="00663613" w:rsidRPr="007763C7" w:rsidRDefault="00663613" w:rsidP="00663613">
            <w:pPr>
              <w:pStyle w:val="ColorfulList-Accent11"/>
              <w:tabs>
                <w:tab w:val="left" w:pos="0"/>
                <w:tab w:val="left" w:pos="284"/>
              </w:tabs>
              <w:ind w:left="0" w:right="-90"/>
              <w:jc w:val="right"/>
              <w:rPr>
                <w:rFonts w:ascii="Arial" w:hAnsi="Arial" w:cs="Arial"/>
                <w:b/>
                <w:sz w:val="18"/>
                <w:szCs w:val="18"/>
                <w:lang w:val="el-GR"/>
              </w:rPr>
            </w:pPr>
            <w:r>
              <w:rPr>
                <w:rFonts w:ascii="Arial" w:hAnsi="Arial" w:cs="Arial"/>
                <w:b/>
              </w:rPr>
              <w:t>9</w:t>
            </w:r>
            <w:r w:rsidRPr="00A11680">
              <w:rPr>
                <w:rFonts w:ascii="Arial" w:hAnsi="Arial" w:cs="Arial"/>
                <w:b/>
              </w:rPr>
              <w:t>M'24</w:t>
            </w:r>
          </w:p>
        </w:tc>
        <w:tc>
          <w:tcPr>
            <w:tcW w:w="1019" w:type="dxa"/>
            <w:tcBorders>
              <w:top w:val="single" w:sz="2" w:space="0" w:color="00A5E3"/>
              <w:left w:val="nil"/>
              <w:bottom w:val="single" w:sz="2" w:space="0" w:color="00A5E3"/>
              <w:right w:val="nil"/>
            </w:tcBorders>
            <w:vAlign w:val="center"/>
          </w:tcPr>
          <w:p w14:paraId="5DC1390C" w14:textId="48D2A9F5" w:rsidR="00663613" w:rsidRPr="007763C7" w:rsidRDefault="00663613" w:rsidP="00663613">
            <w:pPr>
              <w:pStyle w:val="ColorfulList-Accent11"/>
              <w:tabs>
                <w:tab w:val="left" w:pos="0"/>
                <w:tab w:val="left" w:pos="284"/>
              </w:tabs>
              <w:ind w:left="0" w:right="-90"/>
              <w:jc w:val="right"/>
              <w:rPr>
                <w:rFonts w:ascii="Arial" w:hAnsi="Arial" w:cs="Arial"/>
                <w:b/>
                <w:sz w:val="18"/>
                <w:szCs w:val="18"/>
                <w:lang w:val="el-GR"/>
              </w:rPr>
            </w:pPr>
            <w:r>
              <w:rPr>
                <w:rFonts w:ascii="Arial" w:hAnsi="Arial" w:cs="Arial"/>
                <w:b/>
              </w:rPr>
              <w:t>9</w:t>
            </w:r>
            <w:r w:rsidRPr="00A11680">
              <w:rPr>
                <w:rFonts w:ascii="Arial" w:hAnsi="Arial" w:cs="Arial"/>
                <w:b/>
              </w:rPr>
              <w:t>M'23</w:t>
            </w:r>
          </w:p>
        </w:tc>
        <w:tc>
          <w:tcPr>
            <w:tcW w:w="1019" w:type="dxa"/>
            <w:tcBorders>
              <w:top w:val="single" w:sz="2" w:space="0" w:color="00A5E3"/>
              <w:left w:val="nil"/>
              <w:bottom w:val="single" w:sz="2" w:space="0" w:color="00A5E3"/>
              <w:right w:val="nil"/>
            </w:tcBorders>
            <w:vAlign w:val="center"/>
          </w:tcPr>
          <w:p w14:paraId="58B671C0" w14:textId="2560929F" w:rsidR="00663613" w:rsidRPr="007763C7" w:rsidRDefault="00663613" w:rsidP="00663613">
            <w:pPr>
              <w:pStyle w:val="ColorfulList-Accent11"/>
              <w:tabs>
                <w:tab w:val="left" w:pos="0"/>
                <w:tab w:val="left" w:pos="284"/>
              </w:tabs>
              <w:ind w:left="0" w:right="-90"/>
              <w:jc w:val="right"/>
              <w:rPr>
                <w:rFonts w:ascii="Arial" w:hAnsi="Arial" w:cs="Arial"/>
                <w:b/>
                <w:sz w:val="18"/>
                <w:szCs w:val="18"/>
                <w:lang w:val="el-GR"/>
              </w:rPr>
            </w:pPr>
            <w:r w:rsidRPr="00A11680">
              <w:rPr>
                <w:rFonts w:ascii="Arial" w:hAnsi="Arial" w:cs="Arial"/>
                <w:b/>
              </w:rPr>
              <w:t>y-o-y</w:t>
            </w:r>
          </w:p>
        </w:tc>
      </w:tr>
      <w:tr w:rsidR="007F3216" w:rsidRPr="00295FAE" w14:paraId="0CC249EC" w14:textId="77777777" w:rsidTr="00BF6227">
        <w:trPr>
          <w:trHeight w:val="197"/>
        </w:trPr>
        <w:tc>
          <w:tcPr>
            <w:tcW w:w="3736" w:type="dxa"/>
            <w:tcBorders>
              <w:top w:val="single" w:sz="2" w:space="0" w:color="00A5E3"/>
              <w:bottom w:val="single" w:sz="2" w:space="0" w:color="A6A6A6" w:themeColor="background1" w:themeShade="A6"/>
              <w:right w:val="nil"/>
            </w:tcBorders>
            <w:shd w:val="clear" w:color="auto" w:fill="F2F2F2" w:themeFill="background1" w:themeFillShade="F2"/>
            <w:vAlign w:val="center"/>
          </w:tcPr>
          <w:p w14:paraId="512E5001" w14:textId="77777777" w:rsidR="00F15D79" w:rsidRPr="007763C7" w:rsidRDefault="00F15D79" w:rsidP="00F15D79">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Κύκλος Εργασιών</w:t>
            </w:r>
          </w:p>
        </w:tc>
        <w:tc>
          <w:tcPr>
            <w:tcW w:w="1220"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8C028A0" w14:textId="446F1BB3"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897</w:t>
            </w:r>
            <w:r w:rsidR="00892D39">
              <w:rPr>
                <w:rFonts w:ascii="Arial" w:hAnsi="Arial" w:cs="Arial"/>
                <w:color w:val="000000"/>
              </w:rPr>
              <w:t>,</w:t>
            </w:r>
            <w:r>
              <w:rPr>
                <w:rFonts w:ascii="Arial" w:hAnsi="Arial" w:cs="Arial"/>
                <w:color w:val="000000"/>
              </w:rPr>
              <w:t xml:space="preserve">2 </w:t>
            </w:r>
          </w:p>
        </w:tc>
        <w:tc>
          <w:tcPr>
            <w:tcW w:w="1271"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EE38266" w14:textId="45250FFB"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881</w:t>
            </w:r>
            <w:r w:rsidR="00892D39">
              <w:rPr>
                <w:rFonts w:ascii="Arial" w:hAnsi="Arial" w:cs="Arial"/>
                <w:color w:val="000000"/>
              </w:rPr>
              <w:t>,</w:t>
            </w:r>
            <w:r>
              <w:rPr>
                <w:rFonts w:ascii="Arial" w:hAnsi="Arial" w:cs="Arial"/>
                <w:color w:val="000000"/>
              </w:rPr>
              <w:t xml:space="preserve">0 </w:t>
            </w:r>
          </w:p>
        </w:tc>
        <w:tc>
          <w:tcPr>
            <w:tcW w:w="1346"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90E820E" w14:textId="52BFA843"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w:t>
            </w:r>
            <w:r w:rsidR="00892D39">
              <w:rPr>
                <w:rFonts w:ascii="Arial" w:hAnsi="Arial" w:cs="Arial"/>
                <w:color w:val="000000"/>
              </w:rPr>
              <w:t>,</w:t>
            </w:r>
            <w:r>
              <w:rPr>
                <w:rFonts w:ascii="Arial" w:hAnsi="Arial" w:cs="Arial"/>
                <w:color w:val="000000"/>
              </w:rPr>
              <w:t>8%</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3CA04ECB" w14:textId="29ED194C"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2</w:t>
            </w:r>
            <w:r w:rsidR="00892D39">
              <w:rPr>
                <w:rFonts w:ascii="Arial" w:hAnsi="Arial" w:cs="Arial"/>
                <w:color w:val="000000"/>
              </w:rPr>
              <w:t>.</w:t>
            </w:r>
            <w:r>
              <w:rPr>
                <w:rFonts w:ascii="Arial" w:hAnsi="Arial" w:cs="Arial"/>
                <w:color w:val="000000"/>
              </w:rPr>
              <w:t>685</w:t>
            </w:r>
            <w:r w:rsidR="00892D39">
              <w:rPr>
                <w:rFonts w:ascii="Arial" w:hAnsi="Arial" w:cs="Arial"/>
                <w:color w:val="000000"/>
              </w:rPr>
              <w:t>,</w:t>
            </w:r>
            <w:r>
              <w:rPr>
                <w:rFonts w:ascii="Arial" w:hAnsi="Arial" w:cs="Arial"/>
                <w:color w:val="000000"/>
              </w:rPr>
              <w:t xml:space="preserve">5 </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6CFB9763" w14:textId="24B28FD6"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2</w:t>
            </w:r>
            <w:r w:rsidR="00892D39">
              <w:rPr>
                <w:rFonts w:ascii="Arial" w:hAnsi="Arial" w:cs="Arial"/>
                <w:color w:val="000000"/>
              </w:rPr>
              <w:t>.</w:t>
            </w:r>
            <w:r>
              <w:rPr>
                <w:rFonts w:ascii="Arial" w:hAnsi="Arial" w:cs="Arial"/>
                <w:color w:val="000000"/>
              </w:rPr>
              <w:t>538</w:t>
            </w:r>
            <w:r w:rsidR="00892D39">
              <w:rPr>
                <w:rFonts w:ascii="Arial" w:hAnsi="Arial" w:cs="Arial"/>
                <w:color w:val="000000"/>
              </w:rPr>
              <w:t>,</w:t>
            </w:r>
            <w:r>
              <w:rPr>
                <w:rFonts w:ascii="Arial" w:hAnsi="Arial" w:cs="Arial"/>
                <w:color w:val="000000"/>
              </w:rPr>
              <w:t xml:space="preserve">7 </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0AEBA269" w14:textId="79191770"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+5</w:t>
            </w:r>
            <w:r w:rsidR="00892D39">
              <w:rPr>
                <w:rFonts w:ascii="Arial" w:hAnsi="Arial" w:cs="Arial"/>
                <w:color w:val="000000"/>
              </w:rPr>
              <w:t>,</w:t>
            </w:r>
            <w:r>
              <w:rPr>
                <w:rFonts w:ascii="Arial" w:hAnsi="Arial" w:cs="Arial"/>
                <w:color w:val="000000"/>
              </w:rPr>
              <w:t>8%</w:t>
            </w:r>
          </w:p>
        </w:tc>
      </w:tr>
      <w:tr w:rsidR="007F3216" w:rsidRPr="00295FAE" w14:paraId="1D13D09D" w14:textId="77777777" w:rsidTr="00BF6227">
        <w:trPr>
          <w:trHeight w:val="206"/>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49AA9EB" w14:textId="77777777" w:rsidR="00F15D79" w:rsidRPr="007763C7" w:rsidRDefault="00F15D79" w:rsidP="00F15D79">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Προσαρμοσμένο EBITDA (AL) </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C756548" w14:textId="2264CA57"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350</w:t>
            </w:r>
            <w:r w:rsidR="00892D39">
              <w:rPr>
                <w:rFonts w:ascii="Arial" w:hAnsi="Arial" w:cs="Arial"/>
                <w:color w:val="000000"/>
              </w:rPr>
              <w:t>,</w:t>
            </w:r>
            <w:r>
              <w:rPr>
                <w:rFonts w:ascii="Arial" w:hAnsi="Arial" w:cs="Arial"/>
                <w:color w:val="000000"/>
              </w:rPr>
              <w:t xml:space="preserve">1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EBB2485" w14:textId="662C5541"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352</w:t>
            </w:r>
            <w:r w:rsidR="00892D39">
              <w:rPr>
                <w:rFonts w:ascii="Arial" w:hAnsi="Arial" w:cs="Arial"/>
                <w:color w:val="000000"/>
              </w:rPr>
              <w:t>,</w:t>
            </w:r>
            <w:r>
              <w:rPr>
                <w:rFonts w:ascii="Arial" w:hAnsi="Arial" w:cs="Arial"/>
                <w:color w:val="000000"/>
              </w:rPr>
              <w:t xml:space="preserve">6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C74BFFC" w14:textId="2FE476EB" w:rsidR="00F15D79" w:rsidRPr="00370E6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-0</w:t>
            </w:r>
            <w:r w:rsidR="00892D39">
              <w:rPr>
                <w:rFonts w:ascii="Arial" w:hAnsi="Arial" w:cs="Arial"/>
                <w:color w:val="000000"/>
              </w:rPr>
              <w:t>,</w:t>
            </w:r>
            <w:r>
              <w:rPr>
                <w:rFonts w:ascii="Arial" w:hAnsi="Arial" w:cs="Arial"/>
                <w:color w:val="000000"/>
              </w:rPr>
              <w:t>7%</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F5ECD4" w14:textId="6DDD58CB"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1</w:t>
            </w:r>
            <w:r w:rsidR="00892D39">
              <w:rPr>
                <w:rFonts w:ascii="Arial" w:hAnsi="Arial" w:cs="Arial"/>
                <w:color w:val="000000"/>
              </w:rPr>
              <w:t>.</w:t>
            </w:r>
            <w:r>
              <w:rPr>
                <w:rFonts w:ascii="Arial" w:hAnsi="Arial" w:cs="Arial"/>
                <w:color w:val="000000"/>
              </w:rPr>
              <w:t>002</w:t>
            </w:r>
            <w:r w:rsidR="00892D39">
              <w:rPr>
                <w:rFonts w:ascii="Arial" w:hAnsi="Arial" w:cs="Arial"/>
                <w:color w:val="000000"/>
              </w:rPr>
              <w:t>,</w:t>
            </w:r>
            <w:r>
              <w:rPr>
                <w:rFonts w:ascii="Arial" w:hAnsi="Arial" w:cs="Arial"/>
                <w:color w:val="000000"/>
              </w:rPr>
              <w:t xml:space="preserve">8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68B6965" w14:textId="411C8D21"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1</w:t>
            </w:r>
            <w:r w:rsidR="00892D39">
              <w:rPr>
                <w:rFonts w:ascii="Arial" w:hAnsi="Arial" w:cs="Arial"/>
                <w:color w:val="000000"/>
              </w:rPr>
              <w:t>.</w:t>
            </w:r>
            <w:r>
              <w:rPr>
                <w:rFonts w:ascii="Arial" w:hAnsi="Arial" w:cs="Arial"/>
                <w:color w:val="000000"/>
              </w:rPr>
              <w:t>001</w:t>
            </w:r>
            <w:r w:rsidR="00892D39">
              <w:rPr>
                <w:rFonts w:ascii="Arial" w:hAnsi="Arial" w:cs="Arial"/>
                <w:color w:val="000000"/>
              </w:rPr>
              <w:t>,</w:t>
            </w:r>
            <w:r>
              <w:rPr>
                <w:rFonts w:ascii="Arial" w:hAnsi="Arial" w:cs="Arial"/>
                <w:color w:val="000000"/>
              </w:rPr>
              <w:t xml:space="preserve">4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56FC24" w14:textId="7C2C2078"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+0</w:t>
            </w:r>
            <w:r w:rsidR="00892D39">
              <w:rPr>
                <w:rFonts w:ascii="Arial" w:hAnsi="Arial" w:cs="Arial"/>
                <w:color w:val="000000"/>
              </w:rPr>
              <w:t>,</w:t>
            </w:r>
            <w:r>
              <w:rPr>
                <w:rFonts w:ascii="Arial" w:hAnsi="Arial" w:cs="Arial"/>
                <w:color w:val="000000"/>
              </w:rPr>
              <w:t>1%</w:t>
            </w:r>
          </w:p>
        </w:tc>
      </w:tr>
      <w:tr w:rsidR="007F3216" w:rsidRPr="00295FAE" w14:paraId="613E69E9" w14:textId="77777777" w:rsidTr="00BF6227">
        <w:trPr>
          <w:trHeight w:val="197"/>
        </w:trPr>
        <w:tc>
          <w:tcPr>
            <w:tcW w:w="3736" w:type="dxa"/>
            <w:tcBorders>
              <w:top w:val="single" w:sz="2" w:space="0" w:color="A6A6A6" w:themeColor="background1" w:themeShade="A6"/>
              <w:bottom w:val="single" w:sz="2" w:space="0" w:color="A6A6A6" w:themeColor="background1" w:themeShade="A6"/>
              <w:right w:val="nil"/>
            </w:tcBorders>
            <w:vAlign w:val="center"/>
          </w:tcPr>
          <w:p w14:paraId="1C36E137" w14:textId="77777777" w:rsidR="00F15D79" w:rsidRPr="007763C7" w:rsidRDefault="00F15D79" w:rsidP="00F15D79">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sz w:val="18"/>
                <w:szCs w:val="18"/>
              </w:rPr>
              <w:t xml:space="preserve">Περιθώριο (%) </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006ACE15" w14:textId="7E1993B4"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i/>
                <w:iCs/>
                <w:color w:val="000000"/>
              </w:rPr>
              <w:t>39</w:t>
            </w:r>
            <w:r w:rsidR="00892D39">
              <w:rPr>
                <w:rFonts w:ascii="Arial" w:hAnsi="Arial" w:cs="Arial"/>
                <w:i/>
                <w:iCs/>
                <w:color w:val="000000"/>
              </w:rPr>
              <w:t>,</w:t>
            </w:r>
            <w:r>
              <w:rPr>
                <w:rFonts w:ascii="Arial" w:hAnsi="Arial" w:cs="Arial"/>
                <w:i/>
                <w:iCs/>
                <w:color w:val="000000"/>
              </w:rPr>
              <w:t>0%</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1C70999A" w14:textId="75187CF8"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i/>
                <w:iCs/>
                <w:color w:val="000000"/>
              </w:rPr>
              <w:t>40</w:t>
            </w:r>
            <w:r w:rsidR="00892D39">
              <w:rPr>
                <w:rFonts w:ascii="Arial" w:hAnsi="Arial" w:cs="Arial"/>
                <w:i/>
                <w:iCs/>
                <w:color w:val="000000"/>
              </w:rPr>
              <w:t>,</w:t>
            </w:r>
            <w:r>
              <w:rPr>
                <w:rFonts w:ascii="Arial" w:hAnsi="Arial" w:cs="Arial"/>
                <w:i/>
                <w:iCs/>
                <w:color w:val="000000"/>
              </w:rPr>
              <w:t>0%</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26C1759A" w14:textId="43A3310F" w:rsidR="00F15D79" w:rsidRPr="004760B8" w:rsidRDefault="00F15D79" w:rsidP="00F15D79">
            <w:pPr>
              <w:pStyle w:val="ColorfulList-Accent11"/>
              <w:tabs>
                <w:tab w:val="left" w:pos="0"/>
                <w:tab w:val="left" w:pos="284"/>
              </w:tabs>
              <w:ind w:left="0" w:right="-90"/>
              <w:jc w:val="right"/>
              <w:rPr>
                <w:rFonts w:ascii="Arial" w:hAnsi="Arial" w:cs="Arial"/>
                <w:i/>
                <w:color w:val="FF0000"/>
                <w:sz w:val="18"/>
                <w:szCs w:val="18"/>
                <w:lang w:val="el-GR"/>
              </w:rPr>
            </w:pPr>
            <w:r>
              <w:rPr>
                <w:rFonts w:ascii="Arial" w:hAnsi="Arial" w:cs="Arial"/>
                <w:i/>
                <w:iCs/>
                <w:color w:val="000000"/>
              </w:rPr>
              <w:t>-1</w:t>
            </w:r>
            <w:r w:rsidR="004760B8">
              <w:rPr>
                <w:rFonts w:ascii="Arial" w:hAnsi="Arial" w:cs="Arial"/>
                <w:i/>
                <w:iCs/>
                <w:color w:val="000000"/>
                <w:lang w:val="el-GR"/>
              </w:rPr>
              <w:t>μον</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66C94CF4" w14:textId="0602EAC3" w:rsidR="00F15D79" w:rsidRPr="00226CA4" w:rsidRDefault="00F15D79" w:rsidP="00F15D79">
            <w:pPr>
              <w:pStyle w:val="ColorfulList-Accent11"/>
              <w:tabs>
                <w:tab w:val="left" w:pos="0"/>
                <w:tab w:val="left" w:pos="284"/>
              </w:tabs>
              <w:ind w:left="0" w:right="-90"/>
              <w:jc w:val="right"/>
              <w:rPr>
                <w:rFonts w:ascii="Arial" w:hAnsi="Arial" w:cs="Arial"/>
                <w:i/>
                <w:iCs/>
              </w:rPr>
            </w:pPr>
            <w:r>
              <w:rPr>
                <w:rFonts w:ascii="Arial" w:hAnsi="Arial" w:cs="Arial"/>
                <w:i/>
                <w:iCs/>
                <w:color w:val="000000"/>
              </w:rPr>
              <w:t>37</w:t>
            </w:r>
            <w:r w:rsidR="00892D39">
              <w:rPr>
                <w:rFonts w:ascii="Arial" w:hAnsi="Arial" w:cs="Arial"/>
                <w:i/>
                <w:iCs/>
                <w:color w:val="000000"/>
              </w:rPr>
              <w:t>,</w:t>
            </w:r>
            <w:r>
              <w:rPr>
                <w:rFonts w:ascii="Arial" w:hAnsi="Arial" w:cs="Arial"/>
                <w:i/>
                <w:iCs/>
                <w:color w:val="000000"/>
              </w:rPr>
              <w:t>3%</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39A1115" w14:textId="27140EDA" w:rsidR="00F15D79" w:rsidRPr="00226CA4" w:rsidRDefault="00F15D79" w:rsidP="00F15D79">
            <w:pPr>
              <w:pStyle w:val="ColorfulList-Accent11"/>
              <w:tabs>
                <w:tab w:val="left" w:pos="0"/>
                <w:tab w:val="left" w:pos="284"/>
              </w:tabs>
              <w:ind w:left="0" w:right="-90"/>
              <w:jc w:val="right"/>
              <w:rPr>
                <w:rFonts w:ascii="Arial" w:hAnsi="Arial" w:cs="Arial"/>
                <w:i/>
                <w:iCs/>
              </w:rPr>
            </w:pPr>
            <w:r>
              <w:rPr>
                <w:rFonts w:ascii="Arial" w:hAnsi="Arial" w:cs="Arial"/>
                <w:i/>
                <w:iCs/>
                <w:color w:val="000000"/>
              </w:rPr>
              <w:t>39</w:t>
            </w:r>
            <w:r w:rsidR="00892D39">
              <w:rPr>
                <w:rFonts w:ascii="Arial" w:hAnsi="Arial" w:cs="Arial"/>
                <w:i/>
                <w:iCs/>
                <w:color w:val="000000"/>
              </w:rPr>
              <w:t>,</w:t>
            </w:r>
            <w:r>
              <w:rPr>
                <w:rFonts w:ascii="Arial" w:hAnsi="Arial" w:cs="Arial"/>
                <w:i/>
                <w:iCs/>
                <w:color w:val="000000"/>
              </w:rPr>
              <w:t>4%</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88E2C18" w14:textId="669DE4DD" w:rsidR="00F15D79" w:rsidRPr="004760B8" w:rsidRDefault="00F15D79" w:rsidP="00F15D79">
            <w:pPr>
              <w:pStyle w:val="ColorfulList-Accent11"/>
              <w:tabs>
                <w:tab w:val="left" w:pos="0"/>
                <w:tab w:val="left" w:pos="284"/>
              </w:tabs>
              <w:ind w:left="0" w:right="-90"/>
              <w:jc w:val="right"/>
              <w:rPr>
                <w:rFonts w:ascii="Arial" w:hAnsi="Arial" w:cs="Arial"/>
                <w:i/>
                <w:iCs/>
                <w:lang w:val="el-GR"/>
              </w:rPr>
            </w:pPr>
            <w:r>
              <w:rPr>
                <w:rFonts w:ascii="Arial" w:hAnsi="Arial" w:cs="Arial"/>
                <w:i/>
                <w:iCs/>
                <w:color w:val="000000"/>
              </w:rPr>
              <w:t>-2</w:t>
            </w:r>
            <w:r w:rsidR="00892D39">
              <w:rPr>
                <w:rFonts w:ascii="Arial" w:hAnsi="Arial" w:cs="Arial"/>
                <w:i/>
                <w:iCs/>
                <w:color w:val="000000"/>
              </w:rPr>
              <w:t>,</w:t>
            </w:r>
            <w:r>
              <w:rPr>
                <w:rFonts w:ascii="Arial" w:hAnsi="Arial" w:cs="Arial"/>
                <w:i/>
                <w:iCs/>
                <w:color w:val="000000"/>
              </w:rPr>
              <w:t>1</w:t>
            </w:r>
            <w:r w:rsidR="004760B8">
              <w:rPr>
                <w:rFonts w:ascii="Arial" w:hAnsi="Arial" w:cs="Arial"/>
                <w:i/>
                <w:iCs/>
                <w:color w:val="000000"/>
                <w:lang w:val="el-GR"/>
              </w:rPr>
              <w:t>μον</w:t>
            </w:r>
          </w:p>
        </w:tc>
      </w:tr>
      <w:tr w:rsidR="007F3216" w:rsidRPr="00AD5F64" w14:paraId="1DCE4D0B" w14:textId="77777777" w:rsidTr="00C635BC">
        <w:trPr>
          <w:trHeight w:val="362"/>
        </w:trPr>
        <w:tc>
          <w:tcPr>
            <w:tcW w:w="3736" w:type="dxa"/>
            <w:tcBorders>
              <w:top w:val="single" w:sz="2" w:space="0" w:color="A6A6A6" w:themeColor="background1" w:themeShade="A6"/>
              <w:bottom w:val="single" w:sz="2" w:space="0" w:color="A6A6A6" w:themeColor="background1" w:themeShade="A6"/>
              <w:right w:val="nil"/>
            </w:tcBorders>
            <w:vAlign w:val="center"/>
          </w:tcPr>
          <w:p w14:paraId="3271FDA4" w14:textId="77777777" w:rsidR="00F15D79" w:rsidRPr="007763C7" w:rsidRDefault="00F15D79" w:rsidP="00F15D79">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Λειτουργικά Κέρδη προ Χρηματοοικονομικών και επενδυτικών δραστηριοτήτων</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5A1C48EE" w14:textId="3C4F0227"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199</w:t>
            </w:r>
            <w:r w:rsidR="00892D39" w:rsidRPr="00AD5F64">
              <w:rPr>
                <w:rFonts w:ascii="Arial" w:hAnsi="Arial" w:cs="Arial"/>
              </w:rPr>
              <w:t>,</w:t>
            </w:r>
            <w:r w:rsidRPr="00AD5F64">
              <w:rPr>
                <w:rFonts w:ascii="Arial" w:hAnsi="Arial" w:cs="Arial"/>
              </w:rPr>
              <w:t xml:space="preserve">8 </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0A26AFD3" w14:textId="61D7F0A4"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204</w:t>
            </w:r>
            <w:r w:rsidR="00892D39" w:rsidRPr="00AD5F64">
              <w:rPr>
                <w:rFonts w:ascii="Arial" w:hAnsi="Arial" w:cs="Arial"/>
              </w:rPr>
              <w:t>,</w:t>
            </w:r>
            <w:r w:rsidRPr="00AD5F64">
              <w:rPr>
                <w:rFonts w:ascii="Arial" w:hAnsi="Arial" w:cs="Arial"/>
              </w:rPr>
              <w:t xml:space="preserve">8 </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0933F192" w14:textId="574B04C3"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-2</w:t>
            </w:r>
            <w:r w:rsidR="00892D39" w:rsidRPr="00AD5F64">
              <w:rPr>
                <w:rFonts w:ascii="Arial" w:hAnsi="Arial" w:cs="Arial"/>
              </w:rPr>
              <w:t>,</w:t>
            </w:r>
            <w:r w:rsidRPr="00AD5F64">
              <w:rPr>
                <w:rFonts w:ascii="Arial" w:hAnsi="Arial" w:cs="Arial"/>
              </w:rPr>
              <w:t>4%</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28C71F32" w14:textId="226276F3"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553</w:t>
            </w:r>
            <w:r w:rsidR="00892D39" w:rsidRPr="00AD5F64">
              <w:rPr>
                <w:rFonts w:ascii="Arial" w:hAnsi="Arial" w:cs="Arial"/>
              </w:rPr>
              <w:t>,</w:t>
            </w:r>
            <w:r w:rsidRPr="00AD5F64">
              <w:rPr>
                <w:rFonts w:ascii="Arial" w:hAnsi="Arial" w:cs="Arial"/>
              </w:rPr>
              <w:t xml:space="preserve">1 </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7A047AA1" w14:textId="0545388B"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537</w:t>
            </w:r>
            <w:r w:rsidR="00892D39" w:rsidRPr="00AD5F64">
              <w:rPr>
                <w:rFonts w:ascii="Arial" w:hAnsi="Arial" w:cs="Arial"/>
              </w:rPr>
              <w:t>,</w:t>
            </w:r>
            <w:r w:rsidRPr="00AD5F64">
              <w:rPr>
                <w:rFonts w:ascii="Arial" w:hAnsi="Arial" w:cs="Arial"/>
              </w:rPr>
              <w:t xml:space="preserve">2 </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18E17EE8" w14:textId="73BF8049"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+3</w:t>
            </w:r>
            <w:r w:rsidR="00892D39" w:rsidRPr="00AD5F64">
              <w:rPr>
                <w:rFonts w:ascii="Arial" w:hAnsi="Arial" w:cs="Arial"/>
              </w:rPr>
              <w:t>,</w:t>
            </w:r>
            <w:r w:rsidRPr="00AD5F64">
              <w:rPr>
                <w:rFonts w:ascii="Arial" w:hAnsi="Arial" w:cs="Arial"/>
              </w:rPr>
              <w:t>0%</w:t>
            </w:r>
          </w:p>
        </w:tc>
      </w:tr>
      <w:tr w:rsidR="007F3216" w:rsidRPr="00AD5F64" w14:paraId="14C6E27D" w14:textId="77777777" w:rsidTr="00BF6227">
        <w:trPr>
          <w:trHeight w:val="248"/>
        </w:trPr>
        <w:tc>
          <w:tcPr>
            <w:tcW w:w="3736" w:type="dxa"/>
            <w:tcBorders>
              <w:top w:val="single" w:sz="2" w:space="0" w:color="A6A6A6" w:themeColor="background1" w:themeShade="A6"/>
              <w:bottom w:val="single" w:sz="2" w:space="0" w:color="A6A6A6" w:themeColor="background1" w:themeShade="A6"/>
              <w:right w:val="nil"/>
            </w:tcBorders>
            <w:vAlign w:val="center"/>
          </w:tcPr>
          <w:p w14:paraId="0E6E72C5" w14:textId="77777777" w:rsidR="00F15D79" w:rsidRPr="007763C7" w:rsidRDefault="00F15D79" w:rsidP="00F15D79">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Κέρδη κατανεμημένα στους μετόχους της Εταιρείας</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3E35A5E4" w14:textId="40BB58F5"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1</w:t>
            </w:r>
            <w:r w:rsidRPr="00AD5F64">
              <w:rPr>
                <w:rFonts w:ascii="Arial" w:hAnsi="Arial" w:cs="Arial"/>
                <w:lang w:val="el-GR"/>
              </w:rPr>
              <w:t>53</w:t>
            </w:r>
            <w:r w:rsidR="00892D39" w:rsidRPr="00AD5F64">
              <w:rPr>
                <w:rFonts w:ascii="Arial" w:hAnsi="Arial" w:cs="Arial"/>
              </w:rPr>
              <w:t>,</w:t>
            </w:r>
            <w:r w:rsidRPr="00AD5F64">
              <w:rPr>
                <w:rFonts w:ascii="Arial" w:hAnsi="Arial" w:cs="Arial"/>
                <w:lang w:val="el-GR"/>
              </w:rPr>
              <w:t>6</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2B29E9C1" w14:textId="2325B210"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1</w:t>
            </w:r>
            <w:r w:rsidRPr="00AD5F64">
              <w:rPr>
                <w:rFonts w:ascii="Arial" w:hAnsi="Arial" w:cs="Arial"/>
                <w:lang w:val="el-GR"/>
              </w:rPr>
              <w:t>50</w:t>
            </w:r>
            <w:r w:rsidR="00892D39" w:rsidRPr="00AD5F64">
              <w:rPr>
                <w:rFonts w:ascii="Arial" w:hAnsi="Arial" w:cs="Arial"/>
              </w:rPr>
              <w:t>,</w:t>
            </w:r>
            <w:r w:rsidRPr="00AD5F64">
              <w:rPr>
                <w:rFonts w:ascii="Arial" w:hAnsi="Arial" w:cs="Arial"/>
                <w:lang w:val="el-GR"/>
              </w:rPr>
              <w:t>0</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01F9675C" w14:textId="6DB64138" w:rsidR="00F15D79" w:rsidRPr="00AD5F64" w:rsidRDefault="00F15D79" w:rsidP="00F15D79">
            <w:pPr>
              <w:pStyle w:val="ColorfulList-Accent11"/>
              <w:tabs>
                <w:tab w:val="left" w:pos="0"/>
                <w:tab w:val="left" w:pos="284"/>
              </w:tabs>
              <w:ind w:left="0" w:right="-90"/>
              <w:jc w:val="right"/>
              <w:rPr>
                <w:rFonts w:ascii="Arial" w:hAnsi="Arial" w:cs="Arial"/>
                <w:i/>
                <w:color w:val="FF0000"/>
              </w:rPr>
            </w:pPr>
            <w:r w:rsidRPr="00AD5F64">
              <w:rPr>
                <w:rFonts w:ascii="Arial" w:hAnsi="Arial" w:cs="Arial"/>
              </w:rPr>
              <w:t>+</w:t>
            </w:r>
            <w:r w:rsidRPr="00AD5F64">
              <w:rPr>
                <w:rFonts w:ascii="Arial" w:hAnsi="Arial" w:cs="Arial"/>
                <w:lang w:val="el-GR"/>
              </w:rPr>
              <w:t>2</w:t>
            </w:r>
            <w:r w:rsidR="00892D39" w:rsidRPr="00AD5F64">
              <w:rPr>
                <w:rFonts w:ascii="Arial" w:hAnsi="Arial" w:cs="Arial"/>
              </w:rPr>
              <w:t>,</w:t>
            </w:r>
            <w:r w:rsidRPr="00AD5F64">
              <w:rPr>
                <w:rFonts w:ascii="Arial" w:hAnsi="Arial" w:cs="Arial"/>
                <w:lang w:val="el-GR"/>
              </w:rPr>
              <w:t>4</w:t>
            </w:r>
            <w:r w:rsidRPr="00AD5F64">
              <w:rPr>
                <w:rFonts w:ascii="Arial" w:hAnsi="Arial" w:cs="Arial"/>
              </w:rPr>
              <w:t>%</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7FEEA85" w14:textId="4B4BDDDA"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lang w:val="el-GR"/>
              </w:rPr>
              <w:t>414</w:t>
            </w:r>
            <w:r w:rsidR="00892D39" w:rsidRPr="00AD5F64">
              <w:rPr>
                <w:rFonts w:ascii="Arial" w:hAnsi="Arial" w:cs="Arial"/>
              </w:rPr>
              <w:t>,</w:t>
            </w:r>
            <w:r w:rsidRPr="00AD5F64">
              <w:rPr>
                <w:rFonts w:ascii="Arial" w:hAnsi="Arial" w:cs="Arial"/>
                <w:lang w:val="el-GR"/>
              </w:rPr>
              <w:t>3</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6977CFB3" w14:textId="43537B4F"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lang w:val="el-GR"/>
              </w:rPr>
              <w:t>39</w:t>
            </w:r>
            <w:r w:rsidRPr="00AD5F64">
              <w:rPr>
                <w:rFonts w:ascii="Arial" w:hAnsi="Arial" w:cs="Arial"/>
              </w:rPr>
              <w:t>7</w:t>
            </w:r>
            <w:r w:rsidR="00892D39" w:rsidRPr="00AD5F64">
              <w:rPr>
                <w:rFonts w:ascii="Arial" w:hAnsi="Arial" w:cs="Arial"/>
              </w:rPr>
              <w:t>,</w:t>
            </w:r>
            <w:r w:rsidRPr="00AD5F64">
              <w:rPr>
                <w:rFonts w:ascii="Arial" w:hAnsi="Arial" w:cs="Arial"/>
              </w:rPr>
              <w:t>2</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3467FFA3" w14:textId="5F0474C8"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w:t>
            </w:r>
            <w:r w:rsidRPr="00AD5F64">
              <w:rPr>
                <w:rFonts w:ascii="Arial" w:hAnsi="Arial" w:cs="Arial"/>
                <w:lang w:val="el-GR"/>
              </w:rPr>
              <w:t>4</w:t>
            </w:r>
            <w:r w:rsidR="00892D39" w:rsidRPr="00AD5F64">
              <w:rPr>
                <w:rFonts w:ascii="Arial" w:hAnsi="Arial" w:cs="Arial"/>
              </w:rPr>
              <w:t>,</w:t>
            </w:r>
            <w:r w:rsidRPr="00AD5F64">
              <w:rPr>
                <w:rFonts w:ascii="Arial" w:hAnsi="Arial" w:cs="Arial"/>
                <w:lang w:val="el-GR"/>
              </w:rPr>
              <w:t>3</w:t>
            </w:r>
            <w:r w:rsidRPr="00AD5F64">
              <w:rPr>
                <w:rFonts w:ascii="Arial" w:hAnsi="Arial" w:cs="Arial"/>
              </w:rPr>
              <w:t>%</w:t>
            </w:r>
          </w:p>
        </w:tc>
      </w:tr>
      <w:tr w:rsidR="007F3216" w:rsidRPr="00AD5F64" w14:paraId="48D71DA6" w14:textId="77777777" w:rsidTr="00BF6227">
        <w:trPr>
          <w:trHeight w:val="374"/>
        </w:trPr>
        <w:tc>
          <w:tcPr>
            <w:tcW w:w="3736" w:type="dxa"/>
            <w:tcBorders>
              <w:top w:val="single" w:sz="2" w:space="0" w:color="A6A6A6" w:themeColor="background1" w:themeShade="A6"/>
              <w:bottom w:val="single" w:sz="2" w:space="0" w:color="A6A6A6" w:themeColor="background1" w:themeShade="A6"/>
              <w:right w:val="nil"/>
            </w:tcBorders>
            <w:vAlign w:val="center"/>
          </w:tcPr>
          <w:p w14:paraId="2CEB99D2" w14:textId="77777777" w:rsidR="00F15D79" w:rsidRPr="007763C7" w:rsidRDefault="00F15D79" w:rsidP="00F15D79">
            <w:pPr>
              <w:pStyle w:val="ColorfulList-Accent11"/>
              <w:tabs>
                <w:tab w:val="left" w:pos="0"/>
                <w:tab w:val="left" w:pos="284"/>
              </w:tabs>
              <w:ind w:left="0" w:right="-90"/>
              <w:rPr>
                <w:rFonts w:ascii="Arial" w:hAnsi="Arial" w:cs="Arial"/>
                <w:sz w:val="18"/>
                <w:szCs w:val="18"/>
                <w:lang w:val="el-GR"/>
              </w:rPr>
            </w:pPr>
            <w:r w:rsidRPr="007763C7">
              <w:rPr>
                <w:rFonts w:ascii="Arial" w:hAnsi="Arial" w:cs="Arial"/>
                <w:sz w:val="18"/>
                <w:szCs w:val="18"/>
                <w:lang w:val="el-GR"/>
              </w:rPr>
              <w:t>Προσαρμοσμένα Κέρδη κατανεμημένα στους μετόχους της Εταιρείας</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6578E0E8" w14:textId="448A3CFB" w:rsidR="00F15D79" w:rsidRPr="00AD5F64" w:rsidRDefault="00F15D79" w:rsidP="00F15D79">
            <w:pPr>
              <w:pStyle w:val="ColorfulList-Accent11"/>
              <w:tabs>
                <w:tab w:val="left" w:pos="0"/>
                <w:tab w:val="left" w:pos="284"/>
              </w:tabs>
              <w:ind w:left="0" w:right="-90"/>
              <w:jc w:val="right"/>
              <w:rPr>
                <w:rFonts w:ascii="Arial" w:hAnsi="Arial" w:cs="Arial"/>
                <w:color w:val="FF0000"/>
                <w:lang w:val="el-GR"/>
              </w:rPr>
            </w:pPr>
            <w:r w:rsidRPr="00AD5F64">
              <w:rPr>
                <w:rFonts w:ascii="Arial" w:hAnsi="Arial" w:cs="Arial"/>
              </w:rPr>
              <w:t>162</w:t>
            </w:r>
            <w:r w:rsidR="00892D39" w:rsidRPr="00AD5F64">
              <w:rPr>
                <w:rFonts w:ascii="Arial" w:hAnsi="Arial" w:cs="Arial"/>
              </w:rPr>
              <w:t>,</w:t>
            </w:r>
            <w:r w:rsidRPr="00AD5F64">
              <w:rPr>
                <w:rFonts w:ascii="Arial" w:hAnsi="Arial" w:cs="Arial"/>
              </w:rPr>
              <w:t>2</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69591964" w14:textId="1E85BBF9" w:rsidR="00F15D79" w:rsidRPr="00AD5F64" w:rsidRDefault="00F15D79" w:rsidP="00F15D79">
            <w:pPr>
              <w:pStyle w:val="ColorfulList-Accent11"/>
              <w:tabs>
                <w:tab w:val="left" w:pos="0"/>
                <w:tab w:val="left" w:pos="284"/>
              </w:tabs>
              <w:ind w:left="0" w:right="-90"/>
              <w:jc w:val="right"/>
              <w:rPr>
                <w:rFonts w:ascii="Arial" w:hAnsi="Arial" w:cs="Arial"/>
                <w:color w:val="FF0000"/>
                <w:lang w:val="el-GR"/>
              </w:rPr>
            </w:pPr>
            <w:r w:rsidRPr="00AD5F64">
              <w:rPr>
                <w:rFonts w:ascii="Arial" w:hAnsi="Arial" w:cs="Arial"/>
              </w:rPr>
              <w:t>153</w:t>
            </w:r>
            <w:r w:rsidR="00892D39" w:rsidRPr="00AD5F64">
              <w:rPr>
                <w:rFonts w:ascii="Arial" w:hAnsi="Arial" w:cs="Arial"/>
              </w:rPr>
              <w:t>,</w:t>
            </w:r>
            <w:r w:rsidRPr="00AD5F64">
              <w:rPr>
                <w:rFonts w:ascii="Arial" w:hAnsi="Arial" w:cs="Arial"/>
              </w:rPr>
              <w:t>1</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1A300DDD" w14:textId="219CF853" w:rsidR="00F15D79" w:rsidRPr="00AD5F64" w:rsidRDefault="00F15D79" w:rsidP="00F15D79">
            <w:pPr>
              <w:pStyle w:val="ColorfulList-Accent11"/>
              <w:tabs>
                <w:tab w:val="left" w:pos="0"/>
                <w:tab w:val="left" w:pos="284"/>
              </w:tabs>
              <w:ind w:left="0" w:right="-90"/>
              <w:jc w:val="right"/>
              <w:rPr>
                <w:rFonts w:ascii="Arial" w:hAnsi="Arial" w:cs="Arial"/>
                <w:color w:val="FF0000"/>
                <w:lang w:val="el-GR"/>
              </w:rPr>
            </w:pPr>
            <w:r w:rsidRPr="00AD5F64">
              <w:rPr>
                <w:rFonts w:ascii="Arial" w:hAnsi="Arial" w:cs="Arial"/>
              </w:rPr>
              <w:t>+5</w:t>
            </w:r>
            <w:r w:rsidR="00892D39" w:rsidRPr="00AD5F64">
              <w:rPr>
                <w:rFonts w:ascii="Arial" w:hAnsi="Arial" w:cs="Arial"/>
              </w:rPr>
              <w:t>,</w:t>
            </w:r>
            <w:r w:rsidRPr="00AD5F64">
              <w:rPr>
                <w:rFonts w:ascii="Arial" w:hAnsi="Arial" w:cs="Arial"/>
              </w:rPr>
              <w:t>9%</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4090866A" w14:textId="7F2291E5"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445</w:t>
            </w:r>
            <w:r w:rsidR="00892D39" w:rsidRPr="00AD5F64">
              <w:rPr>
                <w:rFonts w:ascii="Arial" w:hAnsi="Arial" w:cs="Arial"/>
              </w:rPr>
              <w:t>,</w:t>
            </w:r>
            <w:r w:rsidRPr="00AD5F64">
              <w:rPr>
                <w:rFonts w:ascii="Arial" w:hAnsi="Arial" w:cs="Arial"/>
              </w:rPr>
              <w:t>2</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03817404" w14:textId="094F25C0"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421</w:t>
            </w:r>
            <w:r w:rsidR="00892D39" w:rsidRPr="00AD5F64">
              <w:rPr>
                <w:rFonts w:ascii="Arial" w:hAnsi="Arial" w:cs="Arial"/>
              </w:rPr>
              <w:t>,</w:t>
            </w:r>
            <w:r w:rsidRPr="00AD5F64">
              <w:rPr>
                <w:rFonts w:ascii="Arial" w:hAnsi="Arial" w:cs="Arial"/>
              </w:rPr>
              <w:t>9</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184C7953" w14:textId="797A85C6" w:rsidR="00F15D79" w:rsidRPr="00AD5F64" w:rsidRDefault="00F15D79" w:rsidP="00F15D79">
            <w:pPr>
              <w:pStyle w:val="ColorfulList-Accent11"/>
              <w:tabs>
                <w:tab w:val="left" w:pos="0"/>
                <w:tab w:val="left" w:pos="284"/>
              </w:tabs>
              <w:ind w:left="0" w:right="-90"/>
              <w:jc w:val="right"/>
              <w:rPr>
                <w:rFonts w:ascii="Arial" w:hAnsi="Arial" w:cs="Arial"/>
              </w:rPr>
            </w:pPr>
            <w:r w:rsidRPr="00AD5F64">
              <w:rPr>
                <w:rFonts w:ascii="Arial" w:hAnsi="Arial" w:cs="Arial"/>
              </w:rPr>
              <w:t>+5</w:t>
            </w:r>
            <w:r w:rsidR="00892D39" w:rsidRPr="00AD5F64">
              <w:rPr>
                <w:rFonts w:ascii="Arial" w:hAnsi="Arial" w:cs="Arial"/>
              </w:rPr>
              <w:t>,</w:t>
            </w:r>
            <w:r w:rsidRPr="00AD5F64">
              <w:rPr>
                <w:rFonts w:ascii="Arial" w:hAnsi="Arial" w:cs="Arial"/>
              </w:rPr>
              <w:t>5%</w:t>
            </w:r>
          </w:p>
        </w:tc>
      </w:tr>
      <w:tr w:rsidR="007F3216" w:rsidRPr="00295FAE" w14:paraId="67D33A90" w14:textId="77777777" w:rsidTr="000B0E89">
        <w:trPr>
          <w:trHeight w:val="206"/>
        </w:trPr>
        <w:tc>
          <w:tcPr>
            <w:tcW w:w="3736" w:type="dxa"/>
            <w:tcBorders>
              <w:top w:val="single" w:sz="2" w:space="0" w:color="A6A6A6" w:themeColor="background1" w:themeShade="A6"/>
              <w:bottom w:val="single" w:sz="2" w:space="0" w:color="A6A6A6" w:themeColor="background1" w:themeShade="A6"/>
              <w:right w:val="nil"/>
            </w:tcBorders>
            <w:vAlign w:val="center"/>
          </w:tcPr>
          <w:p w14:paraId="7F99417E" w14:textId="77777777" w:rsidR="00F15D79" w:rsidRPr="007763C7" w:rsidRDefault="00F15D79" w:rsidP="00F15D79">
            <w:pPr>
              <w:pStyle w:val="ColorfulList-Accent11"/>
              <w:tabs>
                <w:tab w:val="left" w:pos="0"/>
                <w:tab w:val="left" w:pos="284"/>
              </w:tabs>
              <w:ind w:left="0" w:right="-90"/>
              <w:jc w:val="right"/>
              <w:rPr>
                <w:rFonts w:ascii="Arial" w:hAnsi="Arial" w:cs="Arial"/>
                <w:i/>
                <w:iCs/>
                <w:sz w:val="18"/>
                <w:szCs w:val="18"/>
              </w:rPr>
            </w:pPr>
            <w:r w:rsidRPr="007763C7">
              <w:rPr>
                <w:rFonts w:ascii="Arial" w:hAnsi="Arial" w:cs="Arial"/>
                <w:i/>
                <w:sz w:val="18"/>
                <w:szCs w:val="18"/>
              </w:rPr>
              <w:t>Βασικά Κέρδη ανά μετοχή (€)</w:t>
            </w:r>
          </w:p>
        </w:tc>
        <w:tc>
          <w:tcPr>
            <w:tcW w:w="1220" w:type="dxa"/>
            <w:tcBorders>
              <w:top w:val="single" w:sz="2" w:space="0" w:color="A6A6A6" w:themeColor="background1" w:themeShade="A6"/>
              <w:left w:val="nil"/>
              <w:bottom w:val="single" w:sz="2" w:space="0" w:color="A6A6A6" w:themeColor="background1" w:themeShade="A6"/>
              <w:right w:val="nil"/>
            </w:tcBorders>
            <w:vAlign w:val="bottom"/>
          </w:tcPr>
          <w:p w14:paraId="357276F6" w14:textId="5E9D9D2F"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sidRPr="00650073">
              <w:rPr>
                <w:rFonts w:ascii="Arial" w:hAnsi="Arial" w:cs="Arial"/>
                <w:i/>
                <w:iCs/>
              </w:rPr>
              <w:t>0</w:t>
            </w:r>
            <w:r w:rsidR="00892D39">
              <w:rPr>
                <w:rFonts w:ascii="Arial" w:hAnsi="Arial" w:cs="Arial"/>
                <w:i/>
                <w:iCs/>
              </w:rPr>
              <w:t>,</w:t>
            </w:r>
            <w:r w:rsidRPr="00650073">
              <w:rPr>
                <w:rFonts w:ascii="Arial" w:hAnsi="Arial" w:cs="Arial"/>
                <w:i/>
                <w:iCs/>
              </w:rPr>
              <w:t xml:space="preserve">3742 </w:t>
            </w:r>
          </w:p>
        </w:tc>
        <w:tc>
          <w:tcPr>
            <w:tcW w:w="1271" w:type="dxa"/>
            <w:tcBorders>
              <w:top w:val="single" w:sz="2" w:space="0" w:color="A6A6A6" w:themeColor="background1" w:themeShade="A6"/>
              <w:left w:val="nil"/>
              <w:bottom w:val="single" w:sz="2" w:space="0" w:color="A6A6A6" w:themeColor="background1" w:themeShade="A6"/>
              <w:right w:val="nil"/>
            </w:tcBorders>
            <w:vAlign w:val="bottom"/>
          </w:tcPr>
          <w:p w14:paraId="034A7C56" w14:textId="32159736"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sidRPr="00650073">
              <w:rPr>
                <w:rFonts w:ascii="Arial" w:hAnsi="Arial" w:cs="Arial"/>
                <w:i/>
                <w:iCs/>
              </w:rPr>
              <w:t>0</w:t>
            </w:r>
            <w:r w:rsidR="00892D39">
              <w:rPr>
                <w:rFonts w:ascii="Arial" w:hAnsi="Arial" w:cs="Arial"/>
                <w:i/>
                <w:iCs/>
              </w:rPr>
              <w:t>,</w:t>
            </w:r>
            <w:r w:rsidRPr="00650073">
              <w:rPr>
                <w:rFonts w:ascii="Arial" w:hAnsi="Arial" w:cs="Arial"/>
                <w:i/>
                <w:iCs/>
              </w:rPr>
              <w:t xml:space="preserve">3553 </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5B908EDC" w14:textId="782E0A59"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sidRPr="00650073">
              <w:rPr>
                <w:rFonts w:ascii="Arial" w:hAnsi="Arial" w:cs="Arial"/>
                <w:i/>
                <w:iCs/>
              </w:rPr>
              <w:t>+5</w:t>
            </w:r>
            <w:r w:rsidR="00892D39">
              <w:rPr>
                <w:rFonts w:ascii="Arial" w:hAnsi="Arial" w:cs="Arial"/>
                <w:i/>
                <w:iCs/>
              </w:rPr>
              <w:t>,</w:t>
            </w:r>
            <w:r w:rsidRPr="00650073">
              <w:rPr>
                <w:rFonts w:ascii="Arial" w:hAnsi="Arial" w:cs="Arial"/>
                <w:i/>
                <w:iCs/>
              </w:rPr>
              <w:t>3%</w:t>
            </w:r>
          </w:p>
        </w:tc>
        <w:tc>
          <w:tcPr>
            <w:tcW w:w="1019" w:type="dxa"/>
            <w:tcBorders>
              <w:top w:val="single" w:sz="2" w:space="0" w:color="A6A6A6" w:themeColor="background1" w:themeShade="A6"/>
              <w:left w:val="nil"/>
              <w:bottom w:val="single" w:sz="2" w:space="0" w:color="A6A6A6" w:themeColor="background1" w:themeShade="A6"/>
              <w:right w:val="nil"/>
            </w:tcBorders>
            <w:vAlign w:val="bottom"/>
          </w:tcPr>
          <w:p w14:paraId="53C580CA" w14:textId="2A88CDDF" w:rsidR="00F15D79" w:rsidRPr="00226CA4" w:rsidRDefault="00F15D79" w:rsidP="00F15D79">
            <w:pPr>
              <w:pStyle w:val="ColorfulList-Accent11"/>
              <w:tabs>
                <w:tab w:val="left" w:pos="0"/>
                <w:tab w:val="left" w:pos="284"/>
              </w:tabs>
              <w:ind w:left="0" w:right="-90"/>
              <w:jc w:val="right"/>
              <w:rPr>
                <w:rFonts w:ascii="Arial" w:hAnsi="Arial" w:cs="Arial"/>
                <w:i/>
              </w:rPr>
            </w:pPr>
            <w:r w:rsidRPr="00650073">
              <w:rPr>
                <w:rFonts w:ascii="Arial" w:hAnsi="Arial" w:cs="Arial"/>
                <w:i/>
                <w:iCs/>
              </w:rPr>
              <w:t>1</w:t>
            </w:r>
            <w:r w:rsidR="00892D39">
              <w:rPr>
                <w:rFonts w:ascii="Arial" w:hAnsi="Arial" w:cs="Arial"/>
                <w:i/>
                <w:iCs/>
              </w:rPr>
              <w:t>,</w:t>
            </w:r>
            <w:r w:rsidRPr="00650073">
              <w:rPr>
                <w:rFonts w:ascii="Arial" w:hAnsi="Arial" w:cs="Arial"/>
                <w:i/>
                <w:iCs/>
              </w:rPr>
              <w:t xml:space="preserve">0028 </w:t>
            </w:r>
          </w:p>
        </w:tc>
        <w:tc>
          <w:tcPr>
            <w:tcW w:w="1019" w:type="dxa"/>
            <w:tcBorders>
              <w:top w:val="single" w:sz="2" w:space="0" w:color="A6A6A6" w:themeColor="background1" w:themeShade="A6"/>
              <w:left w:val="nil"/>
              <w:bottom w:val="single" w:sz="2" w:space="0" w:color="A6A6A6" w:themeColor="background1" w:themeShade="A6"/>
              <w:right w:val="nil"/>
            </w:tcBorders>
            <w:vAlign w:val="bottom"/>
          </w:tcPr>
          <w:p w14:paraId="5AEAA152" w14:textId="2BB480F8" w:rsidR="00F15D79" w:rsidRPr="00226CA4" w:rsidRDefault="00F15D79" w:rsidP="00F15D79">
            <w:pPr>
              <w:pStyle w:val="ColorfulList-Accent11"/>
              <w:tabs>
                <w:tab w:val="left" w:pos="0"/>
                <w:tab w:val="left" w:pos="284"/>
              </w:tabs>
              <w:ind w:left="0" w:right="-90"/>
              <w:jc w:val="right"/>
              <w:rPr>
                <w:rFonts w:ascii="Arial" w:hAnsi="Arial" w:cs="Arial"/>
                <w:i/>
              </w:rPr>
            </w:pPr>
            <w:r w:rsidRPr="00650073">
              <w:rPr>
                <w:rFonts w:ascii="Arial" w:hAnsi="Arial" w:cs="Arial"/>
                <w:i/>
                <w:iCs/>
              </w:rPr>
              <w:t>0</w:t>
            </w:r>
            <w:r w:rsidR="00892D39">
              <w:rPr>
                <w:rFonts w:ascii="Arial" w:hAnsi="Arial" w:cs="Arial"/>
                <w:i/>
                <w:iCs/>
              </w:rPr>
              <w:t>,</w:t>
            </w:r>
            <w:r w:rsidRPr="00650073">
              <w:rPr>
                <w:rFonts w:ascii="Arial" w:hAnsi="Arial" w:cs="Arial"/>
                <w:i/>
                <w:iCs/>
              </w:rPr>
              <w:t xml:space="preserve">9334 </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763B9BC1" w14:textId="7C7C1431" w:rsidR="00F15D79" w:rsidRPr="00226CA4" w:rsidRDefault="00F15D79" w:rsidP="00F15D79">
            <w:pPr>
              <w:pStyle w:val="ColorfulList-Accent11"/>
              <w:tabs>
                <w:tab w:val="left" w:pos="0"/>
                <w:tab w:val="left" w:pos="284"/>
              </w:tabs>
              <w:ind w:left="0" w:right="-90"/>
              <w:jc w:val="right"/>
              <w:rPr>
                <w:rFonts w:ascii="Arial" w:hAnsi="Arial" w:cs="Arial"/>
                <w:i/>
              </w:rPr>
            </w:pPr>
            <w:r w:rsidRPr="00650073">
              <w:rPr>
                <w:rFonts w:ascii="Arial" w:hAnsi="Arial" w:cs="Arial"/>
                <w:i/>
                <w:iCs/>
              </w:rPr>
              <w:t>+7</w:t>
            </w:r>
            <w:r w:rsidR="00892D39">
              <w:rPr>
                <w:rFonts w:ascii="Arial" w:hAnsi="Arial" w:cs="Arial"/>
                <w:i/>
                <w:iCs/>
              </w:rPr>
              <w:t>,</w:t>
            </w:r>
            <w:r w:rsidRPr="00650073">
              <w:rPr>
                <w:rFonts w:ascii="Arial" w:hAnsi="Arial" w:cs="Arial"/>
                <w:i/>
                <w:iCs/>
              </w:rPr>
              <w:t>4%</w:t>
            </w:r>
          </w:p>
        </w:tc>
      </w:tr>
      <w:tr w:rsidR="007F3216" w:rsidRPr="00295FAE" w14:paraId="39871D50" w14:textId="77777777" w:rsidTr="00BF6227">
        <w:trPr>
          <w:trHeight w:val="165"/>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2D7AA578" w14:textId="77777777" w:rsidR="00F15D79" w:rsidRPr="007763C7" w:rsidRDefault="00F15D79" w:rsidP="00F15D79">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Προσαρμοσμένες Επενδύσεις σε πάγια περιουσιακά στοιχεία</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52AA96F" w14:textId="384C5FBB"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159</w:t>
            </w:r>
            <w:r w:rsidR="00892D39">
              <w:rPr>
                <w:rFonts w:ascii="Arial" w:hAnsi="Arial" w:cs="Arial"/>
                <w:color w:val="000000"/>
              </w:rPr>
              <w:t>,</w:t>
            </w:r>
            <w:r>
              <w:rPr>
                <w:rFonts w:ascii="Arial" w:hAnsi="Arial" w:cs="Arial"/>
                <w:color w:val="000000"/>
              </w:rPr>
              <w:t xml:space="preserve">4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0B2F40B" w14:textId="028D2837"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183</w:t>
            </w:r>
            <w:r w:rsidR="00892D39">
              <w:rPr>
                <w:rFonts w:ascii="Arial" w:hAnsi="Arial" w:cs="Arial"/>
                <w:color w:val="000000"/>
              </w:rPr>
              <w:t>,</w:t>
            </w:r>
            <w:r>
              <w:rPr>
                <w:rFonts w:ascii="Arial" w:hAnsi="Arial" w:cs="Arial"/>
                <w:color w:val="000000"/>
              </w:rPr>
              <w:t xml:space="preserve">3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C493957" w14:textId="1E0A219A"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-13</w:t>
            </w:r>
            <w:r w:rsidR="00892D39">
              <w:rPr>
                <w:rFonts w:ascii="Arial" w:hAnsi="Arial" w:cs="Arial"/>
                <w:color w:val="000000"/>
              </w:rPr>
              <w:t>,</w:t>
            </w:r>
            <w:r>
              <w:rPr>
                <w:rFonts w:ascii="Arial" w:hAnsi="Arial" w:cs="Arial"/>
                <w:color w:val="000000"/>
              </w:rPr>
              <w:t>0%</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029954C" w14:textId="0CC58E83"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433</w:t>
            </w:r>
            <w:r w:rsidR="00892D39">
              <w:rPr>
                <w:rFonts w:ascii="Arial" w:hAnsi="Arial" w:cs="Arial"/>
                <w:color w:val="000000"/>
              </w:rPr>
              <w:t>,</w:t>
            </w:r>
            <w:r>
              <w:rPr>
                <w:rFonts w:ascii="Arial" w:hAnsi="Arial" w:cs="Arial"/>
                <w:color w:val="000000"/>
              </w:rPr>
              <w:t>0</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6516484" w14:textId="176FA50E"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429</w:t>
            </w:r>
            <w:r w:rsidR="00892D39">
              <w:rPr>
                <w:rFonts w:ascii="Arial" w:hAnsi="Arial" w:cs="Arial"/>
                <w:color w:val="000000"/>
              </w:rPr>
              <w:t>,</w:t>
            </w:r>
            <w:r>
              <w:rPr>
                <w:rFonts w:ascii="Arial" w:hAnsi="Arial" w:cs="Arial"/>
                <w:color w:val="000000"/>
              </w:rPr>
              <w:t>9</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B8A08F9" w14:textId="2787D21A"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+0</w:t>
            </w:r>
            <w:r w:rsidR="00892D39">
              <w:rPr>
                <w:rFonts w:ascii="Arial" w:hAnsi="Arial" w:cs="Arial"/>
                <w:color w:val="000000"/>
              </w:rPr>
              <w:t>,</w:t>
            </w:r>
            <w:r>
              <w:rPr>
                <w:rFonts w:ascii="Arial" w:hAnsi="Arial" w:cs="Arial"/>
                <w:color w:val="000000"/>
              </w:rPr>
              <w:t>7%</w:t>
            </w:r>
          </w:p>
        </w:tc>
      </w:tr>
      <w:tr w:rsidR="007F3216" w:rsidRPr="00295FAE" w14:paraId="21315A81" w14:textId="77777777" w:rsidTr="00BF6227">
        <w:trPr>
          <w:trHeight w:val="197"/>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F7C4C46" w14:textId="77777777" w:rsidR="00F15D79" w:rsidRPr="007763C7" w:rsidRDefault="00F15D79" w:rsidP="00F15D79">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Ελεύθερες Ταμειακές Ροές (AL) </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E86D479" w14:textId="6760A7C8"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95</w:t>
            </w:r>
            <w:r w:rsidR="00892D39">
              <w:rPr>
                <w:rFonts w:ascii="Arial" w:hAnsi="Arial" w:cs="Arial"/>
                <w:color w:val="000000"/>
              </w:rPr>
              <w:t>,</w:t>
            </w:r>
            <w:r>
              <w:rPr>
                <w:rFonts w:ascii="Arial" w:hAnsi="Arial" w:cs="Arial"/>
                <w:color w:val="000000"/>
              </w:rPr>
              <w:t xml:space="preserve">2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59204E5" w14:textId="745E7EED"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27</w:t>
            </w:r>
            <w:r w:rsidR="00892D39">
              <w:rPr>
                <w:rFonts w:ascii="Arial" w:hAnsi="Arial" w:cs="Arial"/>
                <w:color w:val="000000"/>
              </w:rPr>
              <w:t>,</w:t>
            </w:r>
            <w:r>
              <w:rPr>
                <w:rFonts w:ascii="Arial" w:hAnsi="Arial" w:cs="Arial"/>
                <w:color w:val="000000"/>
              </w:rPr>
              <w:t xml:space="preserve">0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D27DFD" w14:textId="77FE3B19"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lang w:val="el-GR"/>
              </w:rPr>
              <w:t>-</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F38209D" w14:textId="512E642A"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343</w:t>
            </w:r>
            <w:r w:rsidR="00892D39">
              <w:rPr>
                <w:rFonts w:ascii="Arial" w:hAnsi="Arial" w:cs="Arial"/>
                <w:color w:val="000000"/>
              </w:rPr>
              <w:t>,</w:t>
            </w:r>
            <w:r>
              <w:rPr>
                <w:rFonts w:ascii="Arial" w:hAnsi="Arial" w:cs="Arial"/>
                <w:color w:val="000000"/>
              </w:rPr>
              <w:t xml:space="preserve">5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747E85F" w14:textId="65753B34"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397</w:t>
            </w:r>
            <w:r w:rsidR="00892D39">
              <w:rPr>
                <w:rFonts w:ascii="Arial" w:hAnsi="Arial" w:cs="Arial"/>
                <w:color w:val="000000"/>
              </w:rPr>
              <w:t>,</w:t>
            </w:r>
            <w:r>
              <w:rPr>
                <w:rFonts w:ascii="Arial" w:hAnsi="Arial" w:cs="Arial"/>
                <w:color w:val="000000"/>
              </w:rPr>
              <w:t xml:space="preserve">1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CAA6D57" w14:textId="405513AB"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-13</w:t>
            </w:r>
            <w:r w:rsidR="00892D39">
              <w:rPr>
                <w:rFonts w:ascii="Arial" w:hAnsi="Arial" w:cs="Arial"/>
                <w:color w:val="000000"/>
              </w:rPr>
              <w:t>,</w:t>
            </w:r>
            <w:r>
              <w:rPr>
                <w:rFonts w:ascii="Arial" w:hAnsi="Arial" w:cs="Arial"/>
                <w:color w:val="000000"/>
              </w:rPr>
              <w:t>5%</w:t>
            </w:r>
          </w:p>
        </w:tc>
      </w:tr>
      <w:tr w:rsidR="007F3216" w:rsidRPr="00295FAE" w14:paraId="046995B5" w14:textId="77777777" w:rsidTr="00BF6227">
        <w:trPr>
          <w:trHeight w:val="254"/>
        </w:trPr>
        <w:tc>
          <w:tcPr>
            <w:tcW w:w="3736" w:type="dxa"/>
            <w:tcBorders>
              <w:top w:val="single" w:sz="2" w:space="0" w:color="A6A6A6" w:themeColor="background1" w:themeShade="A6"/>
              <w:bottom w:val="single" w:sz="4" w:space="0" w:color="A6A6A6" w:themeColor="background1" w:themeShade="A6"/>
              <w:right w:val="nil"/>
            </w:tcBorders>
            <w:vAlign w:val="center"/>
          </w:tcPr>
          <w:p w14:paraId="7D69CDAB" w14:textId="77777777" w:rsidR="00F15D79" w:rsidRPr="007763C7" w:rsidRDefault="00F15D79" w:rsidP="00F15D79">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Ταμειακά Διαθέσιμα &amp;Ταμειακά Ισοδύναμα</w:t>
            </w:r>
            <w:r w:rsidRPr="007763C7" w:rsidDel="00FA3E72">
              <w:rPr>
                <w:rFonts w:ascii="Arial" w:hAnsi="Arial" w:cs="Arial"/>
                <w:sz w:val="18"/>
                <w:szCs w:val="18"/>
              </w:rPr>
              <w:t xml:space="preserve"> </w:t>
            </w:r>
          </w:p>
        </w:tc>
        <w:tc>
          <w:tcPr>
            <w:tcW w:w="1220" w:type="dxa"/>
            <w:tcBorders>
              <w:top w:val="single" w:sz="2" w:space="0" w:color="A6A6A6" w:themeColor="background1" w:themeShade="A6"/>
              <w:left w:val="nil"/>
              <w:bottom w:val="single" w:sz="4" w:space="0" w:color="A6A6A6" w:themeColor="background1" w:themeShade="A6"/>
              <w:right w:val="nil"/>
            </w:tcBorders>
            <w:vAlign w:val="center"/>
          </w:tcPr>
          <w:p w14:paraId="5F040BE9" w14:textId="2ED1B993"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rPr>
              <w:t>462</w:t>
            </w:r>
            <w:r w:rsidR="00892D39">
              <w:rPr>
                <w:rFonts w:ascii="Arial" w:hAnsi="Arial" w:cs="Arial"/>
              </w:rPr>
              <w:t>,</w:t>
            </w:r>
            <w:r>
              <w:rPr>
                <w:rFonts w:ascii="Arial" w:hAnsi="Arial" w:cs="Arial"/>
              </w:rPr>
              <w:t>1</w:t>
            </w:r>
          </w:p>
        </w:tc>
        <w:tc>
          <w:tcPr>
            <w:tcW w:w="1271" w:type="dxa"/>
            <w:tcBorders>
              <w:top w:val="single" w:sz="2" w:space="0" w:color="A6A6A6" w:themeColor="background1" w:themeShade="A6"/>
              <w:left w:val="nil"/>
              <w:bottom w:val="single" w:sz="4" w:space="0" w:color="A6A6A6" w:themeColor="background1" w:themeShade="A6"/>
              <w:right w:val="nil"/>
            </w:tcBorders>
            <w:vAlign w:val="center"/>
          </w:tcPr>
          <w:p w14:paraId="3949CDF9" w14:textId="3E8D5211"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rPr>
              <w:t>519</w:t>
            </w:r>
            <w:r w:rsidR="00892D39">
              <w:rPr>
                <w:rFonts w:ascii="Arial" w:hAnsi="Arial" w:cs="Arial"/>
              </w:rPr>
              <w:t>,</w:t>
            </w:r>
            <w:r>
              <w:rPr>
                <w:rFonts w:ascii="Arial" w:hAnsi="Arial" w:cs="Arial"/>
              </w:rPr>
              <w:t>1</w:t>
            </w:r>
          </w:p>
        </w:tc>
        <w:tc>
          <w:tcPr>
            <w:tcW w:w="1346" w:type="dxa"/>
            <w:tcBorders>
              <w:top w:val="single" w:sz="2" w:space="0" w:color="A6A6A6" w:themeColor="background1" w:themeShade="A6"/>
              <w:left w:val="nil"/>
              <w:bottom w:val="single" w:sz="4" w:space="0" w:color="A6A6A6" w:themeColor="background1" w:themeShade="A6"/>
              <w:right w:val="nil"/>
            </w:tcBorders>
            <w:vAlign w:val="center"/>
          </w:tcPr>
          <w:p w14:paraId="5F6FAB9D" w14:textId="55CDC337"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rPr>
              <w:t>-11</w:t>
            </w:r>
            <w:r w:rsidR="00892D39">
              <w:rPr>
                <w:rFonts w:ascii="Arial" w:hAnsi="Arial" w:cs="Arial"/>
              </w:rPr>
              <w:t>,</w:t>
            </w:r>
            <w:r>
              <w:rPr>
                <w:rFonts w:ascii="Arial" w:hAnsi="Arial" w:cs="Arial"/>
              </w:rPr>
              <w:t>0%</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5A177DED" w14:textId="596E2CD2" w:rsidR="00F15D79" w:rsidRPr="000F4109" w:rsidRDefault="00F15D79" w:rsidP="00F15D79">
            <w:pPr>
              <w:pStyle w:val="ColorfulList-Accent11"/>
              <w:tabs>
                <w:tab w:val="left" w:pos="0"/>
                <w:tab w:val="left" w:pos="284"/>
              </w:tabs>
              <w:ind w:left="0" w:right="-90"/>
              <w:jc w:val="right"/>
              <w:rPr>
                <w:rFonts w:ascii="Arial" w:hAnsi="Arial" w:cs="Arial"/>
              </w:rPr>
            </w:pPr>
            <w:r>
              <w:rPr>
                <w:rFonts w:ascii="Arial" w:hAnsi="Arial" w:cs="Arial"/>
              </w:rPr>
              <w:t>462</w:t>
            </w:r>
            <w:r w:rsidR="00892D39">
              <w:rPr>
                <w:rFonts w:ascii="Arial" w:hAnsi="Arial" w:cs="Arial"/>
              </w:rPr>
              <w:t>,</w:t>
            </w:r>
            <w:r>
              <w:rPr>
                <w:rFonts w:ascii="Arial" w:hAnsi="Arial" w:cs="Arial"/>
              </w:rPr>
              <w:t>1</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5246C969" w14:textId="70D853B5" w:rsidR="00F15D79" w:rsidRPr="000F4109" w:rsidRDefault="00F15D79" w:rsidP="00F15D79">
            <w:pPr>
              <w:pStyle w:val="ColorfulList-Accent11"/>
              <w:tabs>
                <w:tab w:val="left" w:pos="0"/>
                <w:tab w:val="left" w:pos="284"/>
              </w:tabs>
              <w:ind w:left="0" w:right="-90"/>
              <w:jc w:val="right"/>
              <w:rPr>
                <w:rFonts w:ascii="Arial" w:hAnsi="Arial" w:cs="Arial"/>
              </w:rPr>
            </w:pPr>
            <w:r>
              <w:rPr>
                <w:rFonts w:ascii="Arial" w:hAnsi="Arial" w:cs="Arial"/>
              </w:rPr>
              <w:t>519</w:t>
            </w:r>
            <w:r w:rsidR="00892D39">
              <w:rPr>
                <w:rFonts w:ascii="Arial" w:hAnsi="Arial" w:cs="Arial"/>
              </w:rPr>
              <w:t>,</w:t>
            </w:r>
            <w:r>
              <w:rPr>
                <w:rFonts w:ascii="Arial" w:hAnsi="Arial" w:cs="Arial"/>
              </w:rPr>
              <w:t>1</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00A99299" w14:textId="29C3F3A6" w:rsidR="00F15D79" w:rsidRPr="000F4109" w:rsidRDefault="00F15D79" w:rsidP="00F15D79">
            <w:pPr>
              <w:pStyle w:val="ColorfulList-Accent11"/>
              <w:tabs>
                <w:tab w:val="left" w:pos="0"/>
                <w:tab w:val="left" w:pos="284"/>
              </w:tabs>
              <w:ind w:left="0" w:right="-90"/>
              <w:jc w:val="right"/>
              <w:rPr>
                <w:rFonts w:ascii="Arial" w:hAnsi="Arial" w:cs="Arial"/>
              </w:rPr>
            </w:pPr>
            <w:r>
              <w:rPr>
                <w:rFonts w:ascii="Arial" w:hAnsi="Arial" w:cs="Arial"/>
              </w:rPr>
              <w:t>-11</w:t>
            </w:r>
            <w:r w:rsidR="00892D39">
              <w:rPr>
                <w:rFonts w:ascii="Arial" w:hAnsi="Arial" w:cs="Arial"/>
              </w:rPr>
              <w:t>,</w:t>
            </w:r>
            <w:r>
              <w:rPr>
                <w:rFonts w:ascii="Arial" w:hAnsi="Arial" w:cs="Arial"/>
              </w:rPr>
              <w:t>0%</w:t>
            </w:r>
          </w:p>
        </w:tc>
      </w:tr>
      <w:tr w:rsidR="007F3216" w:rsidRPr="00295FAE" w14:paraId="41352DBA" w14:textId="77777777" w:rsidTr="00BF6227">
        <w:trPr>
          <w:trHeight w:val="206"/>
        </w:trPr>
        <w:tc>
          <w:tcPr>
            <w:tcW w:w="3736"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61A0F4FA" w14:textId="77777777" w:rsidR="00F15D79" w:rsidRPr="007763C7" w:rsidRDefault="00F15D79" w:rsidP="00F15D79">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Καθαρός δανεισμός</w:t>
            </w:r>
          </w:p>
        </w:tc>
        <w:tc>
          <w:tcPr>
            <w:tcW w:w="1220"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6E3174E" w14:textId="514AF524"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684</w:t>
            </w:r>
            <w:r w:rsidR="00892D39">
              <w:rPr>
                <w:rFonts w:ascii="Arial" w:hAnsi="Arial" w:cs="Arial"/>
                <w:color w:val="000000"/>
              </w:rPr>
              <w:t>,</w:t>
            </w:r>
            <w:r>
              <w:rPr>
                <w:rFonts w:ascii="Arial" w:hAnsi="Arial" w:cs="Arial"/>
                <w:color w:val="000000"/>
              </w:rPr>
              <w:t xml:space="preserve">3 </w:t>
            </w:r>
          </w:p>
        </w:tc>
        <w:tc>
          <w:tcPr>
            <w:tcW w:w="1271"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01020F4A" w14:textId="1E46AEF2"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671</w:t>
            </w:r>
            <w:r w:rsidR="00892D39">
              <w:rPr>
                <w:rFonts w:ascii="Arial" w:hAnsi="Arial" w:cs="Arial"/>
                <w:color w:val="000000"/>
              </w:rPr>
              <w:t>,</w:t>
            </w:r>
            <w:r>
              <w:rPr>
                <w:rFonts w:ascii="Arial" w:hAnsi="Arial" w:cs="Arial"/>
                <w:color w:val="000000"/>
              </w:rPr>
              <w:t xml:space="preserve">9 </w:t>
            </w:r>
          </w:p>
        </w:tc>
        <w:tc>
          <w:tcPr>
            <w:tcW w:w="1346"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4711386A" w14:textId="0B3890D1" w:rsidR="00F15D79" w:rsidRPr="0026202C" w:rsidRDefault="00F15D79" w:rsidP="00F15D79">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w:t>
            </w:r>
            <w:r w:rsidR="00892D39">
              <w:rPr>
                <w:rFonts w:ascii="Arial" w:hAnsi="Arial" w:cs="Arial"/>
                <w:color w:val="000000"/>
              </w:rPr>
              <w:t>,</w:t>
            </w:r>
            <w:r>
              <w:rPr>
                <w:rFonts w:ascii="Arial" w:hAnsi="Arial" w:cs="Arial"/>
                <w:color w:val="000000"/>
              </w:rPr>
              <w:t>8%</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AAE0CA1" w14:textId="04718384"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684</w:t>
            </w:r>
            <w:r w:rsidR="00892D39">
              <w:rPr>
                <w:rFonts w:ascii="Arial" w:hAnsi="Arial" w:cs="Arial"/>
                <w:color w:val="000000"/>
              </w:rPr>
              <w:t>,</w:t>
            </w:r>
            <w:r>
              <w:rPr>
                <w:rFonts w:ascii="Arial" w:hAnsi="Arial" w:cs="Arial"/>
                <w:color w:val="000000"/>
              </w:rPr>
              <w:t xml:space="preserve">3 </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022764CB" w14:textId="50FCEC61"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671</w:t>
            </w:r>
            <w:r w:rsidR="00892D39">
              <w:rPr>
                <w:rFonts w:ascii="Arial" w:hAnsi="Arial" w:cs="Arial"/>
                <w:color w:val="000000"/>
              </w:rPr>
              <w:t>,</w:t>
            </w:r>
            <w:r>
              <w:rPr>
                <w:rFonts w:ascii="Arial" w:hAnsi="Arial" w:cs="Arial"/>
                <w:color w:val="000000"/>
              </w:rPr>
              <w:t xml:space="preserve">9 </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3C526D3A" w14:textId="6D37C963" w:rsidR="00F15D79" w:rsidRPr="00226CA4" w:rsidRDefault="00F15D79" w:rsidP="00F15D79">
            <w:pPr>
              <w:pStyle w:val="ColorfulList-Accent11"/>
              <w:tabs>
                <w:tab w:val="left" w:pos="0"/>
                <w:tab w:val="left" w:pos="284"/>
              </w:tabs>
              <w:ind w:left="0" w:right="-90"/>
              <w:jc w:val="right"/>
              <w:rPr>
                <w:rFonts w:ascii="Arial" w:hAnsi="Arial" w:cs="Arial"/>
              </w:rPr>
            </w:pPr>
            <w:r>
              <w:rPr>
                <w:rFonts w:ascii="Arial" w:hAnsi="Arial" w:cs="Arial"/>
                <w:color w:val="000000"/>
              </w:rPr>
              <w:t>+1</w:t>
            </w:r>
            <w:r w:rsidR="00892D39">
              <w:rPr>
                <w:rFonts w:ascii="Arial" w:hAnsi="Arial" w:cs="Arial"/>
                <w:color w:val="000000"/>
              </w:rPr>
              <w:t>,</w:t>
            </w:r>
            <w:r>
              <w:rPr>
                <w:rFonts w:ascii="Arial" w:hAnsi="Arial" w:cs="Arial"/>
                <w:color w:val="000000"/>
              </w:rPr>
              <w:t>8%</w:t>
            </w:r>
          </w:p>
        </w:tc>
      </w:tr>
    </w:tbl>
    <w:p w14:paraId="5E33182A" w14:textId="701B26DD" w:rsidR="009E285A" w:rsidRPr="00A7639D" w:rsidRDefault="009E285A" w:rsidP="009E285A">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1631ED80" w14:textId="7BEA84B0" w:rsidR="00B8173B" w:rsidRDefault="002C09E5" w:rsidP="00B8173B">
      <w:pPr>
        <w:tabs>
          <w:tab w:val="left" w:pos="1653"/>
        </w:tabs>
        <w:rPr>
          <w:rFonts w:ascii="Arial" w:hAnsi="Arial" w:cs="Arial"/>
          <w:b/>
        </w:rPr>
      </w:pPr>
      <w:r>
        <w:rPr>
          <w:rFonts w:ascii="Arial" w:hAnsi="Arial" w:cs="Arial"/>
          <w:b/>
        </w:rPr>
        <w:t xml:space="preserve"> </w:t>
      </w:r>
      <w:r>
        <w:rPr>
          <w:rFonts w:ascii="Arial" w:hAnsi="Arial" w:cs="Arial"/>
          <w:b/>
        </w:rPr>
        <w:tab/>
      </w:r>
    </w:p>
    <w:p w14:paraId="5FB966E4" w14:textId="6115BFCE" w:rsidR="00496E96" w:rsidRPr="00F93731" w:rsidRDefault="009E285A" w:rsidP="00926FF4">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Κώστα Νεμπή</w:t>
      </w:r>
      <w:r w:rsidRPr="00F93731">
        <w:rPr>
          <w:rFonts w:ascii="Arial" w:eastAsia="Times New Roman" w:hAnsi="Arial" w:cs="Arial"/>
          <w:b/>
          <w:szCs w:val="20"/>
        </w:rPr>
        <w:t>:</w:t>
      </w:r>
    </w:p>
    <w:p w14:paraId="10F06EC3" w14:textId="2A0C7E32" w:rsidR="008A6DDD" w:rsidRDefault="00E776E1" w:rsidP="007B5D98">
      <w:pPr>
        <w:spacing w:after="0" w:line="240" w:lineRule="auto"/>
        <w:jc w:val="both"/>
        <w:rPr>
          <w:rFonts w:ascii="Arial" w:hAnsi="Arial" w:cs="Arial"/>
        </w:rPr>
      </w:pPr>
      <w:bookmarkStart w:id="0" w:name="_Hlk182228947"/>
      <w:r w:rsidRPr="00CF5FEA">
        <w:rPr>
          <w:rFonts w:ascii="Arial" w:hAnsi="Arial" w:cs="Arial"/>
        </w:rPr>
        <w:t>«</w:t>
      </w:r>
      <w:bookmarkStart w:id="1" w:name="_Hlk182228019"/>
      <w:r w:rsidR="000C3A5F">
        <w:rPr>
          <w:rFonts w:ascii="Arial" w:hAnsi="Arial" w:cs="Arial"/>
        </w:rPr>
        <w:t>Το τρίτο τρίμηνο συνεχίσαμε τη δυναμική μας πορεία στην ελληνική αγορά</w:t>
      </w:r>
      <w:r w:rsidRPr="00CF5FEA">
        <w:rPr>
          <w:rFonts w:ascii="Arial" w:hAnsi="Arial" w:cs="Arial"/>
        </w:rPr>
        <w:t xml:space="preserve">, καταγράφοντας αύξηση εσόδων και </w:t>
      </w:r>
      <w:r w:rsidR="00B75F24" w:rsidRPr="00CF5FEA">
        <w:rPr>
          <w:rFonts w:ascii="Arial" w:hAnsi="Arial" w:cs="Arial"/>
        </w:rPr>
        <w:t>κερδοφορίας</w:t>
      </w:r>
      <w:r w:rsidR="00245FE1">
        <w:rPr>
          <w:rFonts w:ascii="Arial" w:hAnsi="Arial" w:cs="Arial"/>
        </w:rPr>
        <w:t>.</w:t>
      </w:r>
      <w:r w:rsidR="00245FE1" w:rsidRPr="00E60B9F" w:rsidDel="007D5B13">
        <w:rPr>
          <w:rFonts w:ascii="Arial" w:hAnsi="Arial" w:cs="Arial"/>
        </w:rPr>
        <w:t xml:space="preserve"> </w:t>
      </w:r>
      <w:r w:rsidR="00245FE1">
        <w:rPr>
          <w:rFonts w:ascii="Arial" w:hAnsi="Arial" w:cs="Arial"/>
        </w:rPr>
        <w:t xml:space="preserve">Καθώς </w:t>
      </w:r>
      <w:r w:rsidR="009674ED">
        <w:rPr>
          <w:rFonts w:ascii="Arial" w:hAnsi="Arial" w:cs="Arial"/>
        </w:rPr>
        <w:t>εστιάζο</w:t>
      </w:r>
      <w:r w:rsidR="007D33BD">
        <w:rPr>
          <w:rFonts w:ascii="Arial" w:hAnsi="Arial" w:cs="Arial"/>
        </w:rPr>
        <w:t>υμε</w:t>
      </w:r>
      <w:r w:rsidR="009674ED">
        <w:rPr>
          <w:rFonts w:ascii="Arial" w:hAnsi="Arial" w:cs="Arial"/>
        </w:rPr>
        <w:t xml:space="preserve"> στην ανανεωμένη μας στρατηγική</w:t>
      </w:r>
      <w:r w:rsidR="00245FE1">
        <w:rPr>
          <w:rFonts w:ascii="Arial" w:hAnsi="Arial" w:cs="Arial"/>
        </w:rPr>
        <w:t>,</w:t>
      </w:r>
      <w:r w:rsidR="007D33BD">
        <w:rPr>
          <w:rFonts w:ascii="Arial" w:hAnsi="Arial" w:cs="Arial"/>
        </w:rPr>
        <w:t xml:space="preserve"> </w:t>
      </w:r>
      <w:r w:rsidR="00245FE1">
        <w:rPr>
          <w:rFonts w:ascii="Arial" w:hAnsi="Arial" w:cs="Arial"/>
        </w:rPr>
        <w:t>στοχεύουμε</w:t>
      </w:r>
      <w:r w:rsidR="009674ED" w:rsidRPr="007300E0">
        <w:rPr>
          <w:rFonts w:ascii="Arial" w:hAnsi="Arial" w:cs="Arial"/>
        </w:rPr>
        <w:t xml:space="preserve"> σε </w:t>
      </w:r>
      <w:r w:rsidR="009674ED">
        <w:rPr>
          <w:rFonts w:ascii="Arial" w:hAnsi="Arial" w:cs="Arial"/>
        </w:rPr>
        <w:t>επιτάχυνση της ανάπτυξ</w:t>
      </w:r>
      <w:r w:rsidR="00C343C9">
        <w:rPr>
          <w:rFonts w:ascii="Arial" w:hAnsi="Arial" w:cs="Arial"/>
        </w:rPr>
        <w:t>ή</w:t>
      </w:r>
      <w:r w:rsidR="009674ED">
        <w:rPr>
          <w:rFonts w:ascii="Arial" w:hAnsi="Arial" w:cs="Arial"/>
        </w:rPr>
        <w:t>ς μας τα επόμενα χρόνια.</w:t>
      </w:r>
      <w:r w:rsidRPr="00CF5FEA">
        <w:rPr>
          <w:rFonts w:ascii="Arial" w:hAnsi="Arial" w:cs="Arial"/>
        </w:rPr>
        <w:t xml:space="preserve"> </w:t>
      </w:r>
      <w:r w:rsidR="00C343C9">
        <w:rPr>
          <w:rFonts w:ascii="Arial" w:hAnsi="Arial" w:cs="Arial"/>
        </w:rPr>
        <w:t>Παράλληλα, σ</w:t>
      </w:r>
      <w:r w:rsidR="006157EC">
        <w:rPr>
          <w:rFonts w:ascii="Arial" w:hAnsi="Arial" w:cs="Arial"/>
        </w:rPr>
        <w:t xml:space="preserve">υνεχίζουμε να επενδύουμε </w:t>
      </w:r>
      <w:r w:rsidR="006157EC" w:rsidRPr="005E786E">
        <w:rPr>
          <w:rFonts w:ascii="Arial" w:hAnsi="Arial" w:cs="Arial"/>
        </w:rPr>
        <w:t>σ</w:t>
      </w:r>
      <w:r w:rsidRPr="005E786E">
        <w:rPr>
          <w:rFonts w:ascii="Arial" w:hAnsi="Arial" w:cs="Arial"/>
        </w:rPr>
        <w:t xml:space="preserve">ε κορυφαία δίκτυα και ψηφιακές υπηρεσίες προς όφελος των </w:t>
      </w:r>
      <w:r w:rsidR="005E786E" w:rsidRPr="005E786E">
        <w:rPr>
          <w:rFonts w:ascii="Arial" w:hAnsi="Arial" w:cs="Arial"/>
        </w:rPr>
        <w:t>πελατών</w:t>
      </w:r>
      <w:r w:rsidRPr="005E786E">
        <w:rPr>
          <w:rFonts w:ascii="Arial" w:hAnsi="Arial" w:cs="Arial"/>
        </w:rPr>
        <w:t xml:space="preserve"> </w:t>
      </w:r>
      <w:r w:rsidR="008750D8">
        <w:rPr>
          <w:rFonts w:ascii="Arial" w:hAnsi="Arial" w:cs="Arial"/>
        </w:rPr>
        <w:t xml:space="preserve">και </w:t>
      </w:r>
      <w:r w:rsidRPr="005E786E">
        <w:rPr>
          <w:rFonts w:ascii="Arial" w:hAnsi="Arial" w:cs="Arial"/>
        </w:rPr>
        <w:t>της κοινωνίας</w:t>
      </w:r>
      <w:r w:rsidR="00C343C9">
        <w:rPr>
          <w:rFonts w:ascii="Arial" w:hAnsi="Arial" w:cs="Arial"/>
        </w:rPr>
        <w:t xml:space="preserve"> και </w:t>
      </w:r>
      <w:r w:rsidRPr="00753896">
        <w:rPr>
          <w:rFonts w:ascii="Arial" w:hAnsi="Arial" w:cs="Arial"/>
        </w:rPr>
        <w:t xml:space="preserve">διατηρούμε τη δέσμευσή μας να προσφέρουμε </w:t>
      </w:r>
      <w:r w:rsidR="00926FF4">
        <w:rPr>
          <w:rFonts w:ascii="Arial" w:hAnsi="Arial" w:cs="Arial"/>
        </w:rPr>
        <w:t>κορυφαία εμπειρία πελάτη</w:t>
      </w:r>
      <w:r w:rsidRPr="00753896">
        <w:rPr>
          <w:rFonts w:ascii="Arial" w:hAnsi="Arial" w:cs="Arial"/>
        </w:rPr>
        <w:t xml:space="preserve">, να ηγούμαστε σε δίκτυα Gigabit και να </w:t>
      </w:r>
      <w:r w:rsidR="00402B2D">
        <w:rPr>
          <w:rFonts w:ascii="Arial" w:hAnsi="Arial" w:cs="Arial"/>
        </w:rPr>
        <w:t>μετασχηματίσουμε</w:t>
      </w:r>
      <w:r w:rsidRPr="00753896">
        <w:rPr>
          <w:rFonts w:ascii="Arial" w:hAnsi="Arial" w:cs="Arial"/>
        </w:rPr>
        <w:t xml:space="preserve"> περαιτέρω τις </w:t>
      </w:r>
      <w:r w:rsidR="00402B2D">
        <w:rPr>
          <w:rFonts w:ascii="Arial" w:hAnsi="Arial" w:cs="Arial"/>
        </w:rPr>
        <w:t xml:space="preserve">λειτουργίες της </w:t>
      </w:r>
      <w:r w:rsidR="000C3A5F">
        <w:rPr>
          <w:rFonts w:ascii="Arial" w:hAnsi="Arial" w:cs="Arial"/>
        </w:rPr>
        <w:t>Ε</w:t>
      </w:r>
      <w:r w:rsidR="00402B2D">
        <w:rPr>
          <w:rFonts w:ascii="Arial" w:hAnsi="Arial" w:cs="Arial"/>
        </w:rPr>
        <w:t>ταιρείας.</w:t>
      </w:r>
      <w:r w:rsidR="007300E0">
        <w:rPr>
          <w:rFonts w:ascii="Arial" w:hAnsi="Arial" w:cs="Arial"/>
        </w:rPr>
        <w:t xml:space="preserve"> </w:t>
      </w:r>
    </w:p>
    <w:p w14:paraId="44F3559B" w14:textId="77777777" w:rsidR="00000A06" w:rsidRDefault="00000A06" w:rsidP="007B5D98">
      <w:pPr>
        <w:spacing w:after="0" w:line="240" w:lineRule="auto"/>
        <w:jc w:val="both"/>
        <w:rPr>
          <w:rFonts w:ascii="Arial" w:hAnsi="Arial" w:cs="Arial"/>
        </w:rPr>
      </w:pPr>
    </w:p>
    <w:p w14:paraId="26113634" w14:textId="648D9CDB" w:rsidR="003576E9" w:rsidRPr="000208BE" w:rsidRDefault="00A6073F" w:rsidP="007B5D98">
      <w:pPr>
        <w:spacing w:after="0" w:line="240" w:lineRule="auto"/>
        <w:jc w:val="both"/>
        <w:rPr>
          <w:rFonts w:ascii="Arial" w:hAnsi="Arial" w:cs="Arial"/>
        </w:rPr>
      </w:pPr>
      <w:r>
        <w:rPr>
          <w:rFonts w:ascii="Arial" w:hAnsi="Arial" w:cs="Arial"/>
        </w:rPr>
        <w:t xml:space="preserve">Στόχος μας είναι </w:t>
      </w:r>
      <w:r w:rsidRPr="00A6073F">
        <w:rPr>
          <w:rFonts w:ascii="Arial" w:hAnsi="Arial" w:cs="Arial"/>
        </w:rPr>
        <w:t xml:space="preserve">ο Όμιλος ΟΤΕ να εξελιχθεί σε έναν από τους κορυφαίους ψηφιακούς τηλεπικοινωνιακούς παρόχους της Ευρώπης, οδηγώντας παράλληλα και την Ελλάδα προς τις κορυφαίες θέσεις ψηφιακοποίησης στην Ευρώπη. </w:t>
      </w:r>
      <w:r w:rsidR="00000A06">
        <w:rPr>
          <w:rFonts w:ascii="Arial" w:hAnsi="Arial" w:cs="Arial"/>
        </w:rPr>
        <w:t>Να συνδέουμε τους πελάτες μας κάνοντας τη ζωή τους καλύτερη</w:t>
      </w:r>
      <w:r w:rsidR="0010434A">
        <w:rPr>
          <w:rFonts w:ascii="Arial" w:hAnsi="Arial" w:cs="Arial"/>
        </w:rPr>
        <w:t xml:space="preserve">, </w:t>
      </w:r>
      <w:r w:rsidR="00000A06">
        <w:rPr>
          <w:rFonts w:ascii="Arial" w:hAnsi="Arial" w:cs="Arial"/>
        </w:rPr>
        <w:t xml:space="preserve">να ενδυναμώνουμε τις επιχειρήσεις βοηθώντας τις να αναπτυχθούν με τη βοήθεια της τεχνολογίας, </w:t>
      </w:r>
      <w:r w:rsidR="0010434A">
        <w:rPr>
          <w:rFonts w:ascii="Arial" w:hAnsi="Arial" w:cs="Arial"/>
        </w:rPr>
        <w:t xml:space="preserve">δημιουργώντας </w:t>
      </w:r>
      <w:r w:rsidR="00000A06">
        <w:rPr>
          <w:rFonts w:ascii="Arial" w:hAnsi="Arial" w:cs="Arial"/>
        </w:rPr>
        <w:t xml:space="preserve">παράλληλα ένα περιβάλλον εργασίας που εμπνέει τους ανθρώπους μας να δημιουργούν, να αναπτύσσονται και να </w:t>
      </w:r>
      <w:r w:rsidR="00000A06">
        <w:rPr>
          <w:rFonts w:ascii="Arial" w:hAnsi="Arial" w:cs="Arial"/>
        </w:rPr>
        <w:lastRenderedPageBreak/>
        <w:t xml:space="preserve">εξελίσσονται συνεχώς. </w:t>
      </w:r>
      <w:r w:rsidR="005410F1" w:rsidRPr="005410F1">
        <w:rPr>
          <w:rFonts w:ascii="Arial" w:hAnsi="Arial" w:cs="Arial"/>
        </w:rPr>
        <w:t xml:space="preserve">Και όλα </w:t>
      </w:r>
      <w:r w:rsidR="00A65FE2">
        <w:rPr>
          <w:rFonts w:ascii="Arial" w:hAnsi="Arial" w:cs="Arial"/>
        </w:rPr>
        <w:t>αυτά,</w:t>
      </w:r>
      <w:r w:rsidR="005410F1" w:rsidRPr="005410F1">
        <w:rPr>
          <w:rFonts w:ascii="Arial" w:hAnsi="Arial" w:cs="Arial"/>
        </w:rPr>
        <w:t xml:space="preserve"> έχοντας ως προτεραιότητα την βιώσιμη ανάπτυξη σε όλες τις λειτουργίες μας, αξιοποιώντας τη δύναμη και τις οικονομίες κλίμακας του Ομίλου Telekom, αλλά και στοχεύοντας παράλληλα στην αύξηση της αξίας για του</w:t>
      </w:r>
      <w:r w:rsidR="0088690A">
        <w:rPr>
          <w:rFonts w:ascii="Arial" w:hAnsi="Arial" w:cs="Arial"/>
        </w:rPr>
        <w:t>ς</w:t>
      </w:r>
      <w:r w:rsidR="005410F1" w:rsidRPr="005410F1">
        <w:rPr>
          <w:rFonts w:ascii="Arial" w:hAnsi="Arial" w:cs="Arial"/>
        </w:rPr>
        <w:t xml:space="preserve"> μετόχους μας</w:t>
      </w:r>
      <w:r w:rsidR="005410F1">
        <w:rPr>
          <w:rFonts w:ascii="Arial" w:hAnsi="Arial" w:cs="Arial"/>
        </w:rPr>
        <w:t>».</w:t>
      </w:r>
    </w:p>
    <w:bookmarkEnd w:id="0"/>
    <w:bookmarkEnd w:id="1"/>
    <w:p w14:paraId="7971E764" w14:textId="77777777" w:rsidR="00926FF4" w:rsidRPr="00926FF4" w:rsidRDefault="00926FF4" w:rsidP="00CE6685">
      <w:pPr>
        <w:spacing w:after="0" w:line="240" w:lineRule="auto"/>
        <w:jc w:val="both"/>
        <w:rPr>
          <w:rFonts w:ascii="Arial" w:hAnsi="Arial" w:cs="Arial"/>
        </w:rPr>
      </w:pPr>
    </w:p>
    <w:p w14:paraId="3DF7239E" w14:textId="72D0F2FD" w:rsidR="009E285A" w:rsidRDefault="009E285A" w:rsidP="00926FF4">
      <w:pPr>
        <w:pStyle w:val="ListParagraph"/>
        <w:ind w:left="0"/>
        <w:contextualSpacing w:val="0"/>
        <w:jc w:val="both"/>
        <w:rPr>
          <w:rFonts w:ascii="Arial" w:hAnsi="Arial" w:cs="Arial"/>
          <w:b/>
          <w:sz w:val="22"/>
          <w:lang w:val="el-GR"/>
        </w:rPr>
      </w:pPr>
      <w:r w:rsidRPr="00B87F4E">
        <w:rPr>
          <w:rFonts w:ascii="Arial" w:hAnsi="Arial" w:cs="Arial"/>
          <w:b/>
          <w:sz w:val="22"/>
          <w:lang w:val="el-GR"/>
        </w:rPr>
        <w:t>Προοπτικές</w:t>
      </w:r>
    </w:p>
    <w:p w14:paraId="769626AA" w14:textId="2D55E956" w:rsidR="000C5EE9" w:rsidRDefault="003C25E9" w:rsidP="00CE6685">
      <w:pPr>
        <w:spacing w:after="0" w:line="240" w:lineRule="auto"/>
        <w:jc w:val="both"/>
        <w:rPr>
          <w:rFonts w:ascii="Arial" w:eastAsia="Times New Roman" w:hAnsi="Arial" w:cs="Arial"/>
          <w:szCs w:val="20"/>
        </w:rPr>
      </w:pPr>
      <w:r>
        <w:rPr>
          <w:rFonts w:ascii="Arial" w:eastAsia="Times New Roman" w:hAnsi="Arial" w:cs="Arial"/>
          <w:szCs w:val="20"/>
        </w:rPr>
        <w:t>Για το υπόλοιπο του έτους, ο</w:t>
      </w:r>
      <w:r w:rsidR="000C5EE9" w:rsidRPr="00BB04EA">
        <w:rPr>
          <w:rFonts w:ascii="Arial" w:eastAsia="Times New Roman" w:hAnsi="Arial" w:cs="Arial"/>
          <w:szCs w:val="20"/>
        </w:rPr>
        <w:t xml:space="preserve"> ΟΤΕ </w:t>
      </w:r>
      <w:r w:rsidR="007D4CD2">
        <w:rPr>
          <w:rFonts w:ascii="Arial" w:eastAsia="Times New Roman" w:hAnsi="Arial" w:cs="Arial"/>
          <w:szCs w:val="20"/>
        </w:rPr>
        <w:t>θα</w:t>
      </w:r>
      <w:r w:rsidR="000C5EE9" w:rsidRPr="00BB04EA">
        <w:rPr>
          <w:rFonts w:ascii="Arial" w:eastAsia="Times New Roman" w:hAnsi="Arial" w:cs="Arial"/>
          <w:szCs w:val="20"/>
        </w:rPr>
        <w:t xml:space="preserve"> συνεχίσει να ενισχύει την </w:t>
      </w:r>
      <w:r w:rsidR="00FC71AB">
        <w:rPr>
          <w:rFonts w:ascii="Arial" w:eastAsia="Times New Roman" w:hAnsi="Arial" w:cs="Arial"/>
          <w:szCs w:val="20"/>
        </w:rPr>
        <w:t>τεχνολογική</w:t>
      </w:r>
      <w:r w:rsidR="000C5EE9" w:rsidRPr="00BB04EA">
        <w:rPr>
          <w:rFonts w:ascii="Arial" w:eastAsia="Times New Roman" w:hAnsi="Arial" w:cs="Arial"/>
          <w:szCs w:val="20"/>
        </w:rPr>
        <w:t xml:space="preserve"> του </w:t>
      </w:r>
      <w:r w:rsidR="00FC71AB">
        <w:rPr>
          <w:rFonts w:ascii="Arial" w:eastAsia="Times New Roman" w:hAnsi="Arial" w:cs="Arial"/>
          <w:szCs w:val="20"/>
        </w:rPr>
        <w:t>υπεροχή</w:t>
      </w:r>
      <w:r w:rsidR="000C5EE9" w:rsidRPr="00BB04EA">
        <w:rPr>
          <w:rFonts w:ascii="Arial" w:eastAsia="Times New Roman" w:hAnsi="Arial" w:cs="Arial"/>
          <w:szCs w:val="20"/>
        </w:rPr>
        <w:t xml:space="preserve"> στην Ελλάδα, αξιοποιώντας τ</w:t>
      </w:r>
      <w:r w:rsidR="00887FF8">
        <w:rPr>
          <w:rFonts w:ascii="Arial" w:eastAsia="Times New Roman" w:hAnsi="Arial" w:cs="Arial"/>
          <w:szCs w:val="20"/>
        </w:rPr>
        <w:t>ο</w:t>
      </w:r>
      <w:r w:rsidR="007D4CD2">
        <w:rPr>
          <w:rFonts w:ascii="Arial" w:eastAsia="Times New Roman" w:hAnsi="Arial" w:cs="Arial"/>
          <w:szCs w:val="20"/>
        </w:rPr>
        <w:t xml:space="preserve"> </w:t>
      </w:r>
      <w:r w:rsidR="000C5EE9" w:rsidRPr="00BB04EA">
        <w:rPr>
          <w:rFonts w:ascii="Arial" w:eastAsia="Times New Roman" w:hAnsi="Arial" w:cs="Arial"/>
          <w:szCs w:val="20"/>
        </w:rPr>
        <w:t>ανταγωνιστικ</w:t>
      </w:r>
      <w:r w:rsidR="00827264">
        <w:rPr>
          <w:rFonts w:ascii="Arial" w:eastAsia="Times New Roman" w:hAnsi="Arial" w:cs="Arial"/>
          <w:szCs w:val="20"/>
        </w:rPr>
        <w:t>ό</w:t>
      </w:r>
      <w:r w:rsidR="000C5EE9" w:rsidRPr="00BB04EA">
        <w:rPr>
          <w:rFonts w:ascii="Arial" w:eastAsia="Times New Roman" w:hAnsi="Arial" w:cs="Arial"/>
          <w:szCs w:val="20"/>
        </w:rPr>
        <w:t xml:space="preserve"> του </w:t>
      </w:r>
      <w:r w:rsidR="003E70C9">
        <w:rPr>
          <w:rFonts w:ascii="Arial" w:eastAsia="Times New Roman" w:hAnsi="Arial" w:cs="Arial"/>
          <w:szCs w:val="20"/>
        </w:rPr>
        <w:t>πλεονέκτημα</w:t>
      </w:r>
      <w:r w:rsidR="000C5EE9" w:rsidRPr="00BB04EA">
        <w:rPr>
          <w:rFonts w:ascii="Arial" w:eastAsia="Times New Roman" w:hAnsi="Arial" w:cs="Arial"/>
          <w:szCs w:val="20"/>
        </w:rPr>
        <w:t xml:space="preserve"> στις υποδομές </w:t>
      </w:r>
      <w:r w:rsidR="000C5EE9" w:rsidRPr="00AC5DEF">
        <w:rPr>
          <w:rFonts w:ascii="Arial" w:eastAsia="Times New Roman" w:hAnsi="Arial" w:cs="Arial"/>
          <w:szCs w:val="20"/>
        </w:rPr>
        <w:t>FTTH</w:t>
      </w:r>
      <w:r w:rsidR="000C5EE9" w:rsidRPr="00BB04EA">
        <w:rPr>
          <w:rFonts w:ascii="Arial" w:eastAsia="Times New Roman" w:hAnsi="Arial" w:cs="Arial"/>
          <w:szCs w:val="20"/>
        </w:rPr>
        <w:t xml:space="preserve"> και την κάλυψη 5</w:t>
      </w:r>
      <w:r w:rsidR="000C5EE9" w:rsidRPr="00AC5DEF">
        <w:rPr>
          <w:rFonts w:ascii="Arial" w:eastAsia="Times New Roman" w:hAnsi="Arial" w:cs="Arial"/>
          <w:szCs w:val="20"/>
        </w:rPr>
        <w:t>G</w:t>
      </w:r>
      <w:r w:rsidR="000C5EE9" w:rsidRPr="00BB04EA">
        <w:rPr>
          <w:rFonts w:ascii="Arial" w:eastAsia="Times New Roman" w:hAnsi="Arial" w:cs="Arial"/>
          <w:szCs w:val="20"/>
        </w:rPr>
        <w:t xml:space="preserve">. </w:t>
      </w:r>
      <w:r w:rsidR="0038454C" w:rsidRPr="00AC5DEF">
        <w:rPr>
          <w:rFonts w:ascii="Arial" w:eastAsia="Times New Roman" w:hAnsi="Arial" w:cs="Arial"/>
          <w:szCs w:val="20"/>
        </w:rPr>
        <w:t xml:space="preserve">Η Εταιρεία </w:t>
      </w:r>
      <w:r w:rsidR="00450DBB">
        <w:rPr>
          <w:rFonts w:ascii="Arial" w:eastAsia="Times New Roman" w:hAnsi="Arial" w:cs="Arial"/>
          <w:szCs w:val="20"/>
        </w:rPr>
        <w:t>στοχεύει να καλύψει με δίκτυο</w:t>
      </w:r>
      <w:r w:rsidR="001E3F29" w:rsidRPr="00AC5DEF">
        <w:rPr>
          <w:rFonts w:ascii="Arial" w:eastAsia="Times New Roman" w:hAnsi="Arial" w:cs="Arial"/>
          <w:szCs w:val="20"/>
        </w:rPr>
        <w:t xml:space="preserve"> FTTH</w:t>
      </w:r>
      <w:r w:rsidR="0038454C" w:rsidRPr="00AC5DEF">
        <w:rPr>
          <w:rFonts w:ascii="Arial" w:eastAsia="Times New Roman" w:hAnsi="Arial" w:cs="Arial"/>
          <w:szCs w:val="20"/>
        </w:rPr>
        <w:t xml:space="preserve"> </w:t>
      </w:r>
      <w:r w:rsidR="009C618E">
        <w:rPr>
          <w:rFonts w:ascii="Arial" w:eastAsia="Times New Roman" w:hAnsi="Arial" w:cs="Arial"/>
          <w:szCs w:val="20"/>
        </w:rPr>
        <w:t>πάνω από</w:t>
      </w:r>
      <w:r w:rsidR="001E3F29" w:rsidRPr="00AC5DEF">
        <w:rPr>
          <w:rFonts w:ascii="Arial" w:eastAsia="Times New Roman" w:hAnsi="Arial" w:cs="Arial"/>
          <w:szCs w:val="20"/>
        </w:rPr>
        <w:t xml:space="preserve"> </w:t>
      </w:r>
      <w:r w:rsidR="0038454C" w:rsidRPr="00450DBB">
        <w:rPr>
          <w:rFonts w:ascii="Arial" w:eastAsia="Times New Roman" w:hAnsi="Arial" w:cs="Arial"/>
          <w:szCs w:val="20"/>
        </w:rPr>
        <w:t>1,</w:t>
      </w:r>
      <w:r w:rsidR="009C618E" w:rsidRPr="00450DBB">
        <w:rPr>
          <w:rFonts w:ascii="Arial" w:eastAsia="Times New Roman" w:hAnsi="Arial" w:cs="Arial"/>
          <w:szCs w:val="20"/>
        </w:rPr>
        <w:t>7</w:t>
      </w:r>
      <w:r w:rsidR="0038454C" w:rsidRPr="00450DBB">
        <w:rPr>
          <w:rFonts w:ascii="Arial" w:eastAsia="Times New Roman" w:hAnsi="Arial" w:cs="Arial"/>
          <w:szCs w:val="20"/>
        </w:rPr>
        <w:t xml:space="preserve"> εκατομμύρια</w:t>
      </w:r>
      <w:r w:rsidR="0038454C" w:rsidRPr="00AC5DEF">
        <w:rPr>
          <w:rFonts w:ascii="Arial" w:eastAsia="Times New Roman" w:hAnsi="Arial" w:cs="Arial"/>
          <w:szCs w:val="20"/>
        </w:rPr>
        <w:t xml:space="preserve"> σπίτια</w:t>
      </w:r>
      <w:r w:rsidR="00926FF4">
        <w:rPr>
          <w:rFonts w:ascii="Arial" w:eastAsia="Times New Roman" w:hAnsi="Arial" w:cs="Arial"/>
          <w:szCs w:val="20"/>
        </w:rPr>
        <w:t xml:space="preserve"> κι επιχειρήσεις</w:t>
      </w:r>
      <w:r w:rsidR="0038454C" w:rsidRPr="00AC5DEF">
        <w:rPr>
          <w:rFonts w:ascii="Arial" w:eastAsia="Times New Roman" w:hAnsi="Arial" w:cs="Arial"/>
          <w:szCs w:val="20"/>
        </w:rPr>
        <w:t xml:space="preserve"> μέχρι το</w:t>
      </w:r>
      <w:r w:rsidR="00926FF4">
        <w:rPr>
          <w:rFonts w:ascii="Arial" w:eastAsia="Times New Roman" w:hAnsi="Arial" w:cs="Arial"/>
          <w:szCs w:val="20"/>
        </w:rPr>
        <w:t xml:space="preserve"> τέλος του</w:t>
      </w:r>
      <w:r w:rsidR="0038454C" w:rsidRPr="00AC5DEF">
        <w:rPr>
          <w:rFonts w:ascii="Arial" w:eastAsia="Times New Roman" w:hAnsi="Arial" w:cs="Arial"/>
          <w:szCs w:val="20"/>
        </w:rPr>
        <w:t xml:space="preserve"> 2024, ενώ παράλληλα </w:t>
      </w:r>
      <w:r w:rsidR="00FD7CC4" w:rsidRPr="00AC5DEF">
        <w:rPr>
          <w:rFonts w:ascii="Arial" w:eastAsia="Times New Roman" w:hAnsi="Arial" w:cs="Arial"/>
          <w:szCs w:val="20"/>
        </w:rPr>
        <w:t xml:space="preserve">παραμένει </w:t>
      </w:r>
      <w:r w:rsidR="00FD7CC4" w:rsidRPr="00E82255">
        <w:rPr>
          <w:rFonts w:ascii="Arial" w:eastAsia="Times New Roman" w:hAnsi="Arial" w:cs="Arial"/>
          <w:szCs w:val="20"/>
        </w:rPr>
        <w:t>προσηλωμένη στο επενδυτικό</w:t>
      </w:r>
      <w:r w:rsidR="00CB236F" w:rsidRPr="00CB236F">
        <w:rPr>
          <w:rFonts w:ascii="Arial" w:eastAsia="Times New Roman" w:hAnsi="Arial" w:cs="Arial"/>
          <w:szCs w:val="20"/>
        </w:rPr>
        <w:t xml:space="preserve"> </w:t>
      </w:r>
      <w:r w:rsidR="00CB236F">
        <w:rPr>
          <w:rFonts w:ascii="Arial" w:eastAsia="Times New Roman" w:hAnsi="Arial" w:cs="Arial"/>
          <w:szCs w:val="20"/>
        </w:rPr>
        <w:t>της πλάνο</w:t>
      </w:r>
      <w:r w:rsidR="00FD7CC4">
        <w:rPr>
          <w:rFonts w:ascii="Arial" w:eastAsia="Times New Roman" w:hAnsi="Arial" w:cs="Arial"/>
          <w:szCs w:val="20"/>
        </w:rPr>
        <w:t xml:space="preserve"> </w:t>
      </w:r>
      <w:r w:rsidR="0038454C" w:rsidRPr="00AC5DEF">
        <w:rPr>
          <w:rFonts w:ascii="Arial" w:eastAsia="Times New Roman" w:hAnsi="Arial" w:cs="Arial"/>
          <w:szCs w:val="20"/>
        </w:rPr>
        <w:t xml:space="preserve">σε δίκτυα κινητής 5G και </w:t>
      </w:r>
      <w:r w:rsidR="00AC5DEF" w:rsidRPr="00AC5DEF">
        <w:rPr>
          <w:rFonts w:ascii="Arial" w:eastAsia="Times New Roman" w:hAnsi="Arial" w:cs="Arial"/>
          <w:szCs w:val="20"/>
        </w:rPr>
        <w:t>τη</w:t>
      </w:r>
      <w:r w:rsidR="009F4149">
        <w:rPr>
          <w:rFonts w:ascii="Arial" w:eastAsia="Times New Roman" w:hAnsi="Arial" w:cs="Arial"/>
          <w:szCs w:val="20"/>
        </w:rPr>
        <w:t>ν</w:t>
      </w:r>
      <w:r w:rsidR="00AC5DEF" w:rsidRPr="00AC5DEF">
        <w:rPr>
          <w:rFonts w:ascii="Arial" w:eastAsia="Times New Roman" w:hAnsi="Arial" w:cs="Arial"/>
          <w:szCs w:val="20"/>
        </w:rPr>
        <w:t xml:space="preserve"> </w:t>
      </w:r>
      <w:r w:rsidR="00903E9D">
        <w:rPr>
          <w:rFonts w:ascii="Arial" w:eastAsia="Times New Roman" w:hAnsi="Arial" w:cs="Arial"/>
          <w:szCs w:val="20"/>
        </w:rPr>
        <w:t>ψηφιακοποίηση</w:t>
      </w:r>
      <w:r w:rsidR="007179BC" w:rsidRPr="00AC5DEF">
        <w:rPr>
          <w:rFonts w:ascii="Arial" w:eastAsia="Times New Roman" w:hAnsi="Arial" w:cs="Arial"/>
          <w:szCs w:val="20"/>
        </w:rPr>
        <w:t xml:space="preserve"> </w:t>
      </w:r>
      <w:r w:rsidR="0038454C" w:rsidRPr="00AC5DEF">
        <w:rPr>
          <w:rFonts w:ascii="Arial" w:eastAsia="Times New Roman" w:hAnsi="Arial" w:cs="Arial"/>
          <w:szCs w:val="20"/>
        </w:rPr>
        <w:t xml:space="preserve">των λειτουργιών </w:t>
      </w:r>
      <w:r w:rsidR="00AC5DEF" w:rsidRPr="00AC5DEF">
        <w:rPr>
          <w:rFonts w:ascii="Arial" w:eastAsia="Times New Roman" w:hAnsi="Arial" w:cs="Arial"/>
          <w:szCs w:val="20"/>
        </w:rPr>
        <w:t>και όλων των σημείων επαφής με τους πελάτες</w:t>
      </w:r>
      <w:r w:rsidR="007C2895" w:rsidRPr="00405BC2">
        <w:rPr>
          <w:rFonts w:ascii="Arial" w:eastAsia="Times New Roman" w:hAnsi="Arial" w:cs="Arial"/>
          <w:szCs w:val="20"/>
        </w:rPr>
        <w:t>.</w:t>
      </w:r>
      <w:r w:rsidR="00272C1B" w:rsidRPr="00405BC2">
        <w:rPr>
          <w:rFonts w:ascii="Arial" w:eastAsia="Times New Roman" w:hAnsi="Arial" w:cs="Arial"/>
          <w:szCs w:val="20"/>
        </w:rPr>
        <w:t xml:space="preserve"> </w:t>
      </w:r>
      <w:r w:rsidR="00EE7CDF" w:rsidRPr="00405BC2">
        <w:rPr>
          <w:rFonts w:ascii="Arial" w:eastAsia="Times New Roman" w:hAnsi="Arial" w:cs="Arial"/>
          <w:szCs w:val="20"/>
        </w:rPr>
        <w:t>Με την προϋπόθεση ότι δεν θα υπάρξουν περαιτέρω</w:t>
      </w:r>
      <w:r w:rsidR="00272C1B" w:rsidRPr="00405BC2">
        <w:rPr>
          <w:rFonts w:ascii="Arial" w:eastAsia="Times New Roman" w:hAnsi="Arial" w:cs="Arial"/>
          <w:szCs w:val="20"/>
        </w:rPr>
        <w:t xml:space="preserve"> γεωπολιτικ</w:t>
      </w:r>
      <w:r w:rsidR="00EE7CDF" w:rsidRPr="00405BC2">
        <w:rPr>
          <w:rFonts w:ascii="Arial" w:eastAsia="Times New Roman" w:hAnsi="Arial" w:cs="Arial"/>
          <w:szCs w:val="20"/>
        </w:rPr>
        <w:t>ές</w:t>
      </w:r>
      <w:r w:rsidR="00272C1B" w:rsidRPr="00405BC2">
        <w:rPr>
          <w:rFonts w:ascii="Arial" w:eastAsia="Times New Roman" w:hAnsi="Arial" w:cs="Arial"/>
          <w:szCs w:val="20"/>
        </w:rPr>
        <w:t xml:space="preserve"> προκλήσε</w:t>
      </w:r>
      <w:r w:rsidR="00EE7CDF" w:rsidRPr="00405BC2">
        <w:rPr>
          <w:rFonts w:ascii="Arial" w:eastAsia="Times New Roman" w:hAnsi="Arial" w:cs="Arial"/>
          <w:szCs w:val="20"/>
        </w:rPr>
        <w:t>ις</w:t>
      </w:r>
      <w:r w:rsidR="00272C1B" w:rsidRPr="00405BC2">
        <w:rPr>
          <w:rFonts w:ascii="Arial" w:eastAsia="Times New Roman" w:hAnsi="Arial" w:cs="Arial"/>
          <w:szCs w:val="20"/>
        </w:rPr>
        <w:t xml:space="preserve">, </w:t>
      </w:r>
      <w:r w:rsidR="00EF446E" w:rsidRPr="00405BC2">
        <w:rPr>
          <w:rFonts w:ascii="Arial" w:eastAsia="Times New Roman" w:hAnsi="Arial" w:cs="Arial"/>
          <w:szCs w:val="20"/>
        </w:rPr>
        <w:t xml:space="preserve">ο ΟΤΕ αναμένεται να συνεχίσει να επωφελείται από τις θετικές μακροοικονομικές προοπτικές στην Ελλάδα και τη σταδιακή υλοποίηση του Σχεδίου Ανάκαμψης και Ανθεκτικότητας, διασφαλίζοντας </w:t>
      </w:r>
      <w:r w:rsidR="00171E11">
        <w:rPr>
          <w:rFonts w:ascii="Arial" w:eastAsia="Times New Roman" w:hAnsi="Arial" w:cs="Arial"/>
          <w:szCs w:val="20"/>
        </w:rPr>
        <w:t xml:space="preserve">τη </w:t>
      </w:r>
      <w:r w:rsidR="00EF446E" w:rsidRPr="00405BC2">
        <w:rPr>
          <w:rFonts w:ascii="Arial" w:eastAsia="Times New Roman" w:hAnsi="Arial" w:cs="Arial"/>
          <w:szCs w:val="20"/>
        </w:rPr>
        <w:t>συνεχή ανάπτυξη των δραστηριοτήτων</w:t>
      </w:r>
      <w:r w:rsidR="00171E11">
        <w:rPr>
          <w:rFonts w:ascii="Arial" w:eastAsia="Times New Roman" w:hAnsi="Arial" w:cs="Arial"/>
          <w:szCs w:val="20"/>
        </w:rPr>
        <w:t xml:space="preserve"> του</w:t>
      </w:r>
      <w:r w:rsidR="00EF446E" w:rsidRPr="00405BC2">
        <w:rPr>
          <w:rFonts w:ascii="Arial" w:eastAsia="Times New Roman" w:hAnsi="Arial" w:cs="Arial"/>
          <w:szCs w:val="20"/>
        </w:rPr>
        <w:t xml:space="preserve"> στον τομέα του ICT</w:t>
      </w:r>
      <w:r w:rsidR="00C4509E" w:rsidRPr="00405BC2">
        <w:rPr>
          <w:rFonts w:ascii="Arial" w:eastAsia="Times New Roman" w:hAnsi="Arial" w:cs="Arial"/>
          <w:szCs w:val="20"/>
        </w:rPr>
        <w:t xml:space="preserve"> και </w:t>
      </w:r>
      <w:r w:rsidR="00171E11">
        <w:rPr>
          <w:rFonts w:ascii="Arial" w:eastAsia="Times New Roman" w:hAnsi="Arial" w:cs="Arial"/>
          <w:szCs w:val="20"/>
        </w:rPr>
        <w:t xml:space="preserve">την </w:t>
      </w:r>
      <w:r w:rsidR="00C4509E" w:rsidRPr="00405BC2">
        <w:rPr>
          <w:rFonts w:ascii="Arial" w:eastAsia="Times New Roman" w:hAnsi="Arial" w:cs="Arial"/>
          <w:szCs w:val="20"/>
        </w:rPr>
        <w:t>υποστήριξη του ψηφιακού μετασχηματισμού της Ελλάδας.</w:t>
      </w:r>
      <w:r w:rsidR="004927CB" w:rsidRPr="00405BC2">
        <w:rPr>
          <w:rFonts w:ascii="Arial" w:eastAsia="Times New Roman" w:hAnsi="Arial" w:cs="Arial"/>
          <w:szCs w:val="20"/>
        </w:rPr>
        <w:t xml:space="preserve"> </w:t>
      </w:r>
      <w:r w:rsidR="00CC4792">
        <w:rPr>
          <w:rFonts w:ascii="Arial" w:eastAsia="Times New Roman" w:hAnsi="Arial" w:cs="Arial"/>
          <w:szCs w:val="20"/>
        </w:rPr>
        <w:t>Τις επιδόσεις του ΟΤΕ στην Ελλάδα αναμένεται να αυξήσουν περαιτέρω</w:t>
      </w:r>
      <w:r w:rsidR="004927CB" w:rsidRPr="00405BC2">
        <w:rPr>
          <w:rFonts w:ascii="Arial" w:eastAsia="Times New Roman" w:hAnsi="Arial" w:cs="Arial"/>
          <w:szCs w:val="20"/>
        </w:rPr>
        <w:t xml:space="preserve"> σημαντικές εξελίξεις:</w:t>
      </w:r>
    </w:p>
    <w:p w14:paraId="346C53A5" w14:textId="77777777" w:rsidR="00A9690E" w:rsidRDefault="00A9690E" w:rsidP="00CE6685">
      <w:pPr>
        <w:spacing w:after="0" w:line="240" w:lineRule="auto"/>
        <w:jc w:val="both"/>
        <w:rPr>
          <w:rFonts w:ascii="Arial" w:eastAsia="Times New Roman" w:hAnsi="Arial" w:cs="Arial"/>
          <w:szCs w:val="20"/>
        </w:rPr>
      </w:pPr>
    </w:p>
    <w:p w14:paraId="1FCC9BC6" w14:textId="22029C71" w:rsidR="00631850" w:rsidRPr="00E202A4" w:rsidRDefault="00CE0F1F" w:rsidP="00CE6685">
      <w:pPr>
        <w:pStyle w:val="ListParagraph"/>
        <w:numPr>
          <w:ilvl w:val="0"/>
          <w:numId w:val="39"/>
        </w:numPr>
        <w:ind w:left="851" w:hanging="425"/>
        <w:jc w:val="both"/>
        <w:rPr>
          <w:rFonts w:ascii="Arial" w:hAnsi="Arial" w:cs="Arial"/>
          <w:sz w:val="22"/>
          <w:lang w:val="el-GR"/>
        </w:rPr>
      </w:pPr>
      <w:r w:rsidRPr="00E202A4">
        <w:rPr>
          <w:rFonts w:ascii="Arial" w:hAnsi="Arial" w:cs="Arial"/>
          <w:sz w:val="22"/>
          <w:lang w:val="el-GR"/>
        </w:rPr>
        <w:t>Σ</w:t>
      </w:r>
      <w:r w:rsidR="002F7821" w:rsidRPr="00E202A4">
        <w:rPr>
          <w:rFonts w:ascii="Arial" w:hAnsi="Arial" w:cs="Arial"/>
          <w:sz w:val="22"/>
          <w:lang w:val="el-GR"/>
        </w:rPr>
        <w:t xml:space="preserve">τις </w:t>
      </w:r>
      <w:r w:rsidR="002F7821" w:rsidRPr="00E202A4">
        <w:rPr>
          <w:rFonts w:ascii="Arial" w:hAnsi="Arial" w:cs="Arial"/>
          <w:b/>
          <w:sz w:val="22"/>
          <w:lang w:val="el-GR"/>
        </w:rPr>
        <w:t>ευρυζωνικές υπηρεσίες</w:t>
      </w:r>
      <w:r w:rsidR="002F7821" w:rsidRPr="00E202A4">
        <w:rPr>
          <w:rFonts w:ascii="Arial" w:hAnsi="Arial" w:cs="Arial"/>
          <w:sz w:val="22"/>
          <w:lang w:val="el-GR"/>
        </w:rPr>
        <w:t xml:space="preserve">, </w:t>
      </w:r>
      <w:r w:rsidR="00CB3A38" w:rsidRPr="00E202A4">
        <w:rPr>
          <w:rFonts w:ascii="Arial" w:hAnsi="Arial" w:cs="Arial"/>
          <w:sz w:val="22"/>
          <w:lang w:val="el-GR"/>
        </w:rPr>
        <w:t xml:space="preserve">το </w:t>
      </w:r>
      <w:r w:rsidR="002F7821" w:rsidRPr="00E202A4">
        <w:rPr>
          <w:rFonts w:ascii="Arial" w:hAnsi="Arial" w:cs="Arial"/>
          <w:sz w:val="22"/>
          <w:lang w:val="el-GR"/>
        </w:rPr>
        <w:t>κουπ</w:t>
      </w:r>
      <w:r w:rsidR="00655186">
        <w:rPr>
          <w:rFonts w:ascii="Arial" w:hAnsi="Arial" w:cs="Arial"/>
          <w:sz w:val="22"/>
          <w:lang w:val="el-GR"/>
        </w:rPr>
        <w:t>όνι</w:t>
      </w:r>
      <w:r w:rsidR="002F7821" w:rsidRPr="00E202A4">
        <w:rPr>
          <w:rFonts w:ascii="Arial" w:hAnsi="Arial" w:cs="Arial"/>
          <w:sz w:val="22"/>
          <w:lang w:val="el-GR"/>
        </w:rPr>
        <w:t xml:space="preserve"> </w:t>
      </w:r>
      <w:r w:rsidR="002F7821" w:rsidRPr="00E202A4">
        <w:rPr>
          <w:rFonts w:ascii="Arial" w:hAnsi="Arial" w:cs="Arial"/>
          <w:sz w:val="22"/>
        </w:rPr>
        <w:t>Gigabit</w:t>
      </w:r>
      <w:r w:rsidR="002F7821" w:rsidRPr="00E202A4">
        <w:rPr>
          <w:rFonts w:ascii="Arial" w:hAnsi="Arial" w:cs="Arial"/>
          <w:sz w:val="22"/>
          <w:lang w:val="el-GR"/>
        </w:rPr>
        <w:t xml:space="preserve"> </w:t>
      </w:r>
      <w:r w:rsidR="00F64A28">
        <w:rPr>
          <w:rFonts w:ascii="Arial" w:hAnsi="Arial" w:cs="Arial"/>
          <w:sz w:val="22"/>
          <w:lang w:val="el-GR"/>
        </w:rPr>
        <w:t>εκτιμάται ότι θα</w:t>
      </w:r>
      <w:r w:rsidR="002F7821" w:rsidRPr="00E202A4">
        <w:rPr>
          <w:rFonts w:ascii="Arial" w:hAnsi="Arial" w:cs="Arial"/>
          <w:sz w:val="22"/>
          <w:lang w:val="el-GR"/>
        </w:rPr>
        <w:t xml:space="preserve"> </w:t>
      </w:r>
      <w:r w:rsidR="00DF4BF9" w:rsidRPr="00E202A4">
        <w:rPr>
          <w:rFonts w:ascii="Arial" w:hAnsi="Arial" w:cs="Arial"/>
          <w:sz w:val="22"/>
          <w:lang w:val="el-GR"/>
        </w:rPr>
        <w:t>συμβάλλει στη διείσδυση</w:t>
      </w:r>
      <w:r w:rsidR="00924E1F" w:rsidRPr="00E202A4">
        <w:rPr>
          <w:rFonts w:ascii="Arial" w:hAnsi="Arial" w:cs="Arial"/>
          <w:sz w:val="22"/>
          <w:lang w:val="el-GR"/>
        </w:rPr>
        <w:t xml:space="preserve"> των</w:t>
      </w:r>
      <w:r w:rsidR="002F7821" w:rsidRPr="00E202A4">
        <w:rPr>
          <w:rFonts w:ascii="Arial" w:hAnsi="Arial" w:cs="Arial"/>
          <w:sz w:val="22"/>
          <w:lang w:val="el-GR"/>
        </w:rPr>
        <w:t xml:space="preserve"> υπηρεσιών </w:t>
      </w:r>
      <w:r w:rsidR="002F7821" w:rsidRPr="00E202A4">
        <w:rPr>
          <w:rFonts w:ascii="Arial" w:hAnsi="Arial" w:cs="Arial"/>
          <w:sz w:val="22"/>
        </w:rPr>
        <w:t>FTTH</w:t>
      </w:r>
      <w:r w:rsidR="002F7821" w:rsidRPr="00E202A4">
        <w:rPr>
          <w:rFonts w:ascii="Arial" w:hAnsi="Arial" w:cs="Arial"/>
          <w:sz w:val="22"/>
          <w:lang w:val="el-GR"/>
        </w:rPr>
        <w:t>.</w:t>
      </w:r>
    </w:p>
    <w:p w14:paraId="6BF8F310" w14:textId="7FFD83CE" w:rsidR="00631850" w:rsidRPr="00E202A4" w:rsidRDefault="0040393E" w:rsidP="00CE6685">
      <w:pPr>
        <w:pStyle w:val="ListParagraph"/>
        <w:numPr>
          <w:ilvl w:val="0"/>
          <w:numId w:val="39"/>
        </w:numPr>
        <w:ind w:left="851" w:hanging="425"/>
        <w:jc w:val="both"/>
        <w:rPr>
          <w:rFonts w:ascii="Arial" w:hAnsi="Arial" w:cs="Arial"/>
          <w:sz w:val="22"/>
          <w:lang w:val="el-GR"/>
        </w:rPr>
      </w:pPr>
      <w:r w:rsidRPr="00E202A4">
        <w:rPr>
          <w:rFonts w:ascii="Arial" w:hAnsi="Arial" w:cs="Arial"/>
          <w:b/>
          <w:sz w:val="22"/>
          <w:lang w:val="el-GR"/>
        </w:rPr>
        <w:t>Στην τηλεόραση</w:t>
      </w:r>
      <w:r w:rsidRPr="00E202A4">
        <w:rPr>
          <w:rFonts w:ascii="Arial" w:hAnsi="Arial" w:cs="Arial"/>
          <w:sz w:val="22"/>
          <w:lang w:val="el-GR"/>
        </w:rPr>
        <w:t xml:space="preserve">, η συμφωνία </w:t>
      </w:r>
      <w:r w:rsidR="00CE0F1F" w:rsidRPr="00E202A4">
        <w:rPr>
          <w:rFonts w:ascii="Arial" w:hAnsi="Arial" w:cs="Arial"/>
          <w:sz w:val="22"/>
          <w:lang w:val="el-GR"/>
        </w:rPr>
        <w:t>αμοιβαίας διάθεσης</w:t>
      </w:r>
      <w:r w:rsidRPr="00E202A4">
        <w:rPr>
          <w:rFonts w:ascii="Arial" w:hAnsi="Arial" w:cs="Arial"/>
          <w:sz w:val="22"/>
          <w:lang w:val="el-GR"/>
        </w:rPr>
        <w:t xml:space="preserve"> </w:t>
      </w:r>
      <w:r w:rsidR="0026655E">
        <w:rPr>
          <w:rFonts w:ascii="Arial" w:hAnsi="Arial" w:cs="Arial"/>
          <w:sz w:val="22"/>
          <w:lang w:val="el-GR"/>
        </w:rPr>
        <w:t xml:space="preserve">αθλητικού </w:t>
      </w:r>
      <w:r w:rsidRPr="00E202A4">
        <w:rPr>
          <w:rFonts w:ascii="Arial" w:hAnsi="Arial" w:cs="Arial"/>
          <w:sz w:val="22"/>
          <w:lang w:val="el-GR"/>
        </w:rPr>
        <w:t xml:space="preserve">περιεχομένου με τη </w:t>
      </w:r>
      <w:r w:rsidRPr="00E202A4">
        <w:rPr>
          <w:rFonts w:ascii="Arial" w:hAnsi="Arial" w:cs="Arial"/>
          <w:sz w:val="22"/>
        </w:rPr>
        <w:t>NOVA</w:t>
      </w:r>
      <w:r w:rsidRPr="00E202A4">
        <w:rPr>
          <w:rFonts w:ascii="Arial" w:hAnsi="Arial" w:cs="Arial"/>
          <w:sz w:val="22"/>
          <w:lang w:val="el-GR"/>
        </w:rPr>
        <w:t xml:space="preserve"> </w:t>
      </w:r>
      <w:r w:rsidR="00B94E24">
        <w:rPr>
          <w:rFonts w:ascii="Arial" w:hAnsi="Arial" w:cs="Arial"/>
          <w:sz w:val="22"/>
          <w:lang w:val="el-GR"/>
        </w:rPr>
        <w:t xml:space="preserve">θα συνεχίσει να </w:t>
      </w:r>
      <w:r w:rsidRPr="00E202A4">
        <w:rPr>
          <w:rFonts w:ascii="Arial" w:hAnsi="Arial" w:cs="Arial"/>
          <w:sz w:val="22"/>
          <w:lang w:val="el-GR"/>
        </w:rPr>
        <w:t xml:space="preserve">ενισχύει τις υπηρεσίες συνδρομητικής τηλεόρασης, </w:t>
      </w:r>
      <w:r w:rsidR="003C4F2A" w:rsidRPr="00E202A4">
        <w:rPr>
          <w:rFonts w:ascii="Arial" w:hAnsi="Arial" w:cs="Arial"/>
          <w:sz w:val="22"/>
          <w:lang w:val="el-GR"/>
        </w:rPr>
        <w:t>συνιστώντας ένα σημαντικό βήμα</w:t>
      </w:r>
      <w:r w:rsidRPr="00E202A4">
        <w:rPr>
          <w:rFonts w:ascii="Arial" w:hAnsi="Arial" w:cs="Arial"/>
          <w:sz w:val="22"/>
          <w:lang w:val="el-GR"/>
        </w:rPr>
        <w:t xml:space="preserve"> </w:t>
      </w:r>
      <w:r w:rsidR="00926CBD">
        <w:rPr>
          <w:rFonts w:ascii="Arial" w:hAnsi="Arial" w:cs="Arial"/>
          <w:sz w:val="22"/>
          <w:lang w:val="el-GR"/>
        </w:rPr>
        <w:t>για την ανάπτυξη της αγοράς</w:t>
      </w:r>
      <w:r w:rsidRPr="00E202A4">
        <w:rPr>
          <w:rFonts w:ascii="Arial" w:hAnsi="Arial" w:cs="Arial"/>
          <w:sz w:val="22"/>
          <w:lang w:val="el-GR"/>
        </w:rPr>
        <w:t>.</w:t>
      </w:r>
    </w:p>
    <w:p w14:paraId="7F32ED2E" w14:textId="5096C69E" w:rsidR="000C5EE9" w:rsidRDefault="008468AF" w:rsidP="00CE6685">
      <w:pPr>
        <w:pStyle w:val="ListParagraph"/>
        <w:numPr>
          <w:ilvl w:val="0"/>
          <w:numId w:val="39"/>
        </w:numPr>
        <w:ind w:left="851" w:hanging="425"/>
        <w:jc w:val="both"/>
        <w:rPr>
          <w:rFonts w:ascii="Arial" w:hAnsi="Arial" w:cs="Arial"/>
          <w:sz w:val="22"/>
          <w:lang w:val="el-GR"/>
        </w:rPr>
      </w:pPr>
      <w:r w:rsidRPr="00C655C3">
        <w:rPr>
          <w:rFonts w:ascii="Arial" w:hAnsi="Arial" w:cs="Arial"/>
          <w:sz w:val="22"/>
          <w:lang w:val="el-GR"/>
        </w:rPr>
        <w:t>Στι</w:t>
      </w:r>
      <w:r w:rsidRPr="00C44FCF">
        <w:rPr>
          <w:rFonts w:ascii="Arial" w:hAnsi="Arial" w:cs="Arial"/>
          <w:sz w:val="22"/>
          <w:lang w:val="el-GR"/>
        </w:rPr>
        <w:t>ς</w:t>
      </w:r>
      <w:r w:rsidR="0040393E" w:rsidRPr="00C44FCF">
        <w:rPr>
          <w:rFonts w:ascii="Arial" w:hAnsi="Arial" w:cs="Arial"/>
          <w:sz w:val="22"/>
          <w:lang w:val="el-GR"/>
        </w:rPr>
        <w:t xml:space="preserve"> </w:t>
      </w:r>
      <w:r w:rsidR="00907033" w:rsidRPr="00C44FCF">
        <w:rPr>
          <w:rFonts w:ascii="Arial" w:hAnsi="Arial" w:cs="Arial"/>
          <w:b/>
          <w:bCs/>
          <w:sz w:val="22"/>
          <w:lang w:val="el-GR"/>
        </w:rPr>
        <w:t xml:space="preserve">υπηρεσίες </w:t>
      </w:r>
      <w:r w:rsidR="0040393E" w:rsidRPr="00C44FCF">
        <w:rPr>
          <w:rFonts w:ascii="Arial" w:hAnsi="Arial" w:cs="Arial"/>
          <w:b/>
          <w:sz w:val="22"/>
          <w:lang w:val="el-GR"/>
        </w:rPr>
        <w:t>χονδρικής</w:t>
      </w:r>
      <w:r w:rsidR="0040393E" w:rsidRPr="00C44FCF">
        <w:rPr>
          <w:rFonts w:ascii="Arial" w:hAnsi="Arial" w:cs="Arial"/>
          <w:sz w:val="22"/>
          <w:lang w:val="el-GR"/>
        </w:rPr>
        <w:t>,</w:t>
      </w:r>
      <w:r w:rsidR="00CB310E">
        <w:rPr>
          <w:rFonts w:ascii="Arial" w:hAnsi="Arial" w:cs="Arial"/>
          <w:sz w:val="22"/>
          <w:lang w:val="el-GR"/>
        </w:rPr>
        <w:t xml:space="preserve"> </w:t>
      </w:r>
      <w:r w:rsidR="00595D52">
        <w:rPr>
          <w:rFonts w:ascii="Arial" w:hAnsi="Arial" w:cs="Arial"/>
          <w:bCs/>
          <w:sz w:val="22"/>
          <w:lang w:val="el-GR"/>
        </w:rPr>
        <w:t>η</w:t>
      </w:r>
      <w:r w:rsidR="000F3634" w:rsidRPr="00294C67">
        <w:rPr>
          <w:rFonts w:ascii="Arial" w:hAnsi="Arial" w:cs="Arial"/>
          <w:bCs/>
          <w:sz w:val="22"/>
          <w:lang w:val="el-GR"/>
        </w:rPr>
        <w:t xml:space="preserve"> </w:t>
      </w:r>
      <w:r w:rsidR="00B05F90" w:rsidRPr="00294C67">
        <w:rPr>
          <w:rFonts w:ascii="Arial" w:hAnsi="Arial" w:cs="Arial"/>
          <w:bCs/>
          <w:sz w:val="22"/>
          <w:lang w:val="el-GR"/>
        </w:rPr>
        <w:t>συμφωνί</w:t>
      </w:r>
      <w:r w:rsidR="00595D52">
        <w:rPr>
          <w:rFonts w:ascii="Arial" w:hAnsi="Arial" w:cs="Arial"/>
          <w:bCs/>
          <w:sz w:val="22"/>
          <w:lang w:val="el-GR"/>
        </w:rPr>
        <w:t>α</w:t>
      </w:r>
      <w:r w:rsidR="00B05F90" w:rsidRPr="00C44FCF">
        <w:rPr>
          <w:rFonts w:ascii="Arial" w:hAnsi="Arial" w:cs="Arial"/>
          <w:sz w:val="22"/>
          <w:lang w:val="el-GR"/>
        </w:rPr>
        <w:t xml:space="preserve"> </w:t>
      </w:r>
      <w:r w:rsidR="00CB310E">
        <w:rPr>
          <w:rFonts w:ascii="Arial" w:hAnsi="Arial" w:cs="Arial"/>
          <w:sz w:val="22"/>
          <w:lang w:val="el-GR"/>
        </w:rPr>
        <w:t>εκπτώσεων</w:t>
      </w:r>
      <w:r w:rsidR="0040393E" w:rsidRPr="00C44FCF">
        <w:rPr>
          <w:rFonts w:ascii="Arial" w:hAnsi="Arial" w:cs="Arial"/>
          <w:sz w:val="22"/>
          <w:lang w:val="el-GR"/>
        </w:rPr>
        <w:t xml:space="preserve"> όγκου </w:t>
      </w:r>
      <w:r w:rsidR="00D52880" w:rsidRPr="00C44FCF">
        <w:rPr>
          <w:rFonts w:ascii="Arial" w:hAnsi="Arial" w:cs="Arial"/>
          <w:sz w:val="22"/>
          <w:lang w:val="el-GR"/>
        </w:rPr>
        <w:t>στ</w:t>
      </w:r>
      <w:r w:rsidR="005B2631" w:rsidRPr="00C44FCF">
        <w:rPr>
          <w:rFonts w:ascii="Arial" w:hAnsi="Arial" w:cs="Arial"/>
          <w:sz w:val="22"/>
          <w:lang w:val="el-GR"/>
        </w:rPr>
        <w:t>ην</w:t>
      </w:r>
      <w:r w:rsidR="00D52880" w:rsidRPr="00C44FCF">
        <w:rPr>
          <w:rFonts w:ascii="Arial" w:hAnsi="Arial" w:cs="Arial"/>
          <w:sz w:val="22"/>
          <w:lang w:val="el-GR"/>
        </w:rPr>
        <w:t xml:space="preserve"> αγορ</w:t>
      </w:r>
      <w:r w:rsidR="005B2631" w:rsidRPr="00C44FCF">
        <w:rPr>
          <w:rFonts w:ascii="Arial" w:hAnsi="Arial" w:cs="Arial"/>
          <w:sz w:val="22"/>
          <w:lang w:val="el-GR"/>
        </w:rPr>
        <w:t>ά</w:t>
      </w:r>
      <w:r w:rsidR="00D52880" w:rsidRPr="00C44FCF">
        <w:rPr>
          <w:rFonts w:ascii="Arial" w:hAnsi="Arial" w:cs="Arial"/>
          <w:sz w:val="22"/>
          <w:lang w:val="el-GR"/>
        </w:rPr>
        <w:t xml:space="preserve"> χονδρικής </w:t>
      </w:r>
      <w:r w:rsidR="005B2631" w:rsidRPr="00294C67">
        <w:rPr>
          <w:rFonts w:ascii="Arial" w:hAnsi="Arial" w:cs="Arial"/>
          <w:sz w:val="22"/>
          <w:lang w:val="el-GR"/>
        </w:rPr>
        <w:t>FTTH</w:t>
      </w:r>
      <w:r w:rsidR="00F0155F" w:rsidRPr="00294C67">
        <w:rPr>
          <w:rFonts w:ascii="Arial" w:hAnsi="Arial" w:cs="Arial"/>
          <w:sz w:val="22"/>
          <w:lang w:val="el-GR"/>
        </w:rPr>
        <w:t xml:space="preserve"> </w:t>
      </w:r>
      <w:r w:rsidR="001B743D" w:rsidRPr="001B743D">
        <w:rPr>
          <w:rFonts w:ascii="Arial" w:hAnsi="Arial" w:cs="Arial"/>
          <w:sz w:val="22"/>
          <w:lang w:val="el-GR"/>
        </w:rPr>
        <w:t xml:space="preserve">αναμένεται να </w:t>
      </w:r>
      <w:r w:rsidR="001B743D" w:rsidRPr="00294C67">
        <w:rPr>
          <w:rFonts w:ascii="Arial" w:hAnsi="Arial" w:cs="Arial"/>
          <w:bCs/>
          <w:sz w:val="22"/>
          <w:lang w:val="el-GR"/>
        </w:rPr>
        <w:t>προωθήσ</w:t>
      </w:r>
      <w:r w:rsidR="00176584">
        <w:rPr>
          <w:rFonts w:ascii="Arial" w:hAnsi="Arial" w:cs="Arial"/>
          <w:bCs/>
          <w:sz w:val="22"/>
          <w:lang w:val="el-GR"/>
        </w:rPr>
        <w:t>ει</w:t>
      </w:r>
      <w:r w:rsidR="001B743D" w:rsidRPr="001B743D">
        <w:rPr>
          <w:rFonts w:ascii="Arial" w:hAnsi="Arial" w:cs="Arial"/>
          <w:sz w:val="22"/>
          <w:lang w:val="el-GR"/>
        </w:rPr>
        <w:t xml:space="preserve"> περαιτέρω τη μετάβαση </w:t>
      </w:r>
      <w:r w:rsidR="00655186">
        <w:rPr>
          <w:rFonts w:ascii="Arial" w:hAnsi="Arial" w:cs="Arial"/>
          <w:bCs/>
          <w:sz w:val="22"/>
          <w:lang w:val="el-GR"/>
        </w:rPr>
        <w:t>σε</w:t>
      </w:r>
      <w:r w:rsidR="001B743D" w:rsidRPr="001B743D">
        <w:rPr>
          <w:rFonts w:ascii="Arial" w:hAnsi="Arial" w:cs="Arial"/>
          <w:sz w:val="22"/>
          <w:lang w:val="el-GR"/>
        </w:rPr>
        <w:t xml:space="preserve"> υπηρεσίες οπτικών ινών</w:t>
      </w:r>
      <w:r w:rsidR="00655186">
        <w:rPr>
          <w:rFonts w:ascii="Arial" w:hAnsi="Arial" w:cs="Arial"/>
          <w:bCs/>
          <w:sz w:val="22"/>
          <w:lang w:val="el-GR"/>
        </w:rPr>
        <w:t xml:space="preserve"> και την αξιοποίηση των επενδύσεων</w:t>
      </w:r>
      <w:r w:rsidR="001B743D" w:rsidRPr="001B743D">
        <w:rPr>
          <w:rFonts w:ascii="Arial" w:hAnsi="Arial" w:cs="Arial"/>
          <w:sz w:val="22"/>
          <w:lang w:val="el-GR"/>
        </w:rPr>
        <w:t>.</w:t>
      </w:r>
    </w:p>
    <w:p w14:paraId="03CE0BA9" w14:textId="77777777" w:rsidR="00E61C62" w:rsidRPr="00294C67" w:rsidRDefault="00E61C62" w:rsidP="00467B64">
      <w:pPr>
        <w:pStyle w:val="ListParagraph"/>
        <w:ind w:left="851"/>
        <w:jc w:val="both"/>
        <w:rPr>
          <w:rFonts w:ascii="Arial" w:hAnsi="Arial" w:cs="Arial"/>
          <w:sz w:val="22"/>
          <w:lang w:val="el-GR"/>
        </w:rPr>
      </w:pPr>
    </w:p>
    <w:p w14:paraId="2DDB7DDA" w14:textId="1D184800" w:rsidR="007179BC" w:rsidRPr="007127FA" w:rsidRDefault="00E61C62" w:rsidP="007179BC">
      <w:pPr>
        <w:spacing w:after="0" w:line="240" w:lineRule="auto"/>
        <w:jc w:val="both"/>
        <w:rPr>
          <w:rFonts w:ascii="Arial" w:eastAsia="Times New Roman" w:hAnsi="Arial" w:cs="Arial"/>
          <w:i/>
          <w:szCs w:val="20"/>
          <w:u w:val="single"/>
        </w:rPr>
      </w:pPr>
      <w:r>
        <w:rPr>
          <w:rFonts w:ascii="Arial" w:eastAsia="Times New Roman" w:hAnsi="Arial" w:cs="Arial"/>
          <w:i/>
          <w:szCs w:val="20"/>
          <w:u w:val="single"/>
        </w:rPr>
        <w:t>Στόχοι 2024</w:t>
      </w:r>
    </w:p>
    <w:p w14:paraId="47AD6EF2" w14:textId="3553270E" w:rsidR="009E285A" w:rsidRPr="00017A58" w:rsidRDefault="00F2227D" w:rsidP="00CE6685">
      <w:pPr>
        <w:spacing w:after="0" w:line="240" w:lineRule="auto"/>
        <w:jc w:val="both"/>
        <w:rPr>
          <w:rFonts w:ascii="Arial" w:hAnsi="Arial" w:cs="Arial"/>
        </w:rPr>
      </w:pPr>
      <w:r w:rsidRPr="007127FA">
        <w:rPr>
          <w:rFonts w:ascii="Arial" w:hAnsi="Arial" w:cs="Arial"/>
        </w:rPr>
        <w:t xml:space="preserve">Από λειτουργική σκοπιά, ο </w:t>
      </w:r>
      <w:r w:rsidR="008047DF" w:rsidRPr="007127FA">
        <w:rPr>
          <w:rFonts w:ascii="Arial" w:hAnsi="Arial" w:cs="Arial"/>
        </w:rPr>
        <w:t xml:space="preserve">στόχος της </w:t>
      </w:r>
      <w:r w:rsidR="00C372A2">
        <w:rPr>
          <w:rFonts w:ascii="Arial" w:hAnsi="Arial" w:cs="Arial"/>
        </w:rPr>
        <w:t>Ε</w:t>
      </w:r>
      <w:r w:rsidR="008047DF" w:rsidRPr="007127FA">
        <w:rPr>
          <w:rFonts w:ascii="Arial" w:hAnsi="Arial" w:cs="Arial"/>
        </w:rPr>
        <w:t>ταιρείας για τις ελεύθερες ταμειακές ροές για το έτος 2024</w:t>
      </w:r>
      <w:r w:rsidRPr="007127FA">
        <w:rPr>
          <w:rFonts w:ascii="Arial" w:hAnsi="Arial" w:cs="Arial"/>
        </w:rPr>
        <w:t xml:space="preserve"> </w:t>
      </w:r>
      <w:r w:rsidR="007C2DD8">
        <w:rPr>
          <w:rFonts w:ascii="Arial" w:hAnsi="Arial" w:cs="Arial"/>
        </w:rPr>
        <w:t>παραμένει</w:t>
      </w:r>
      <w:r w:rsidRPr="007127FA">
        <w:rPr>
          <w:rFonts w:ascii="Arial" w:hAnsi="Arial" w:cs="Arial"/>
        </w:rPr>
        <w:t xml:space="preserve"> στα €470 εκατ. </w:t>
      </w:r>
      <w:r w:rsidR="00B1714C" w:rsidRPr="007127FA">
        <w:rPr>
          <w:rFonts w:ascii="Arial" w:hAnsi="Arial" w:cs="Arial"/>
        </w:rPr>
        <w:t>Ωστόσο,</w:t>
      </w:r>
      <w:r w:rsidR="005C7667" w:rsidRPr="007127FA">
        <w:rPr>
          <w:rFonts w:ascii="Arial" w:hAnsi="Arial" w:cs="Arial"/>
        </w:rPr>
        <w:t xml:space="preserve"> η πρόσφατη ολοκλήρωση του φορολογικού ελέγχου στη Ρουμανία κατέληξε σε </w:t>
      </w:r>
      <w:r w:rsidR="005E0DD4" w:rsidRPr="007127FA">
        <w:rPr>
          <w:rFonts w:ascii="Arial" w:hAnsi="Arial" w:cs="Arial"/>
        </w:rPr>
        <w:t>επιβολή</w:t>
      </w:r>
      <w:r w:rsidR="005C7667" w:rsidRPr="007127FA">
        <w:rPr>
          <w:rFonts w:ascii="Arial" w:hAnsi="Arial" w:cs="Arial"/>
        </w:rPr>
        <w:t xml:space="preserve"> </w:t>
      </w:r>
      <w:r w:rsidR="00280496">
        <w:rPr>
          <w:rFonts w:ascii="Arial" w:hAnsi="Arial" w:cs="Arial"/>
        </w:rPr>
        <w:t xml:space="preserve">έκτακτων </w:t>
      </w:r>
      <w:r w:rsidR="005C7667" w:rsidRPr="007127FA">
        <w:rPr>
          <w:rFonts w:ascii="Arial" w:hAnsi="Arial" w:cs="Arial"/>
        </w:rPr>
        <w:t>πρόσθετων επιβαρύνσεων κατά €33,5 εκατ.</w:t>
      </w:r>
      <w:r w:rsidR="00B94E24">
        <w:rPr>
          <w:rFonts w:ascii="Arial" w:hAnsi="Arial" w:cs="Arial"/>
        </w:rPr>
        <w:t>,</w:t>
      </w:r>
      <w:r w:rsidR="005C7667" w:rsidRPr="007127FA">
        <w:rPr>
          <w:rFonts w:ascii="Arial" w:hAnsi="Arial" w:cs="Arial"/>
        </w:rPr>
        <w:t xml:space="preserve"> που θα επηρεάσ</w:t>
      </w:r>
      <w:r w:rsidR="007C2DD8">
        <w:rPr>
          <w:rFonts w:ascii="Arial" w:hAnsi="Arial" w:cs="Arial"/>
        </w:rPr>
        <w:t>ουν</w:t>
      </w:r>
      <w:r w:rsidR="005C7667" w:rsidRPr="007127FA">
        <w:rPr>
          <w:rFonts w:ascii="Arial" w:hAnsi="Arial" w:cs="Arial"/>
        </w:rPr>
        <w:t xml:space="preserve"> </w:t>
      </w:r>
      <w:r w:rsidR="00963A5F" w:rsidRPr="007127FA">
        <w:rPr>
          <w:rFonts w:ascii="Arial" w:hAnsi="Arial" w:cs="Arial"/>
        </w:rPr>
        <w:t>αντίστοιχα</w:t>
      </w:r>
      <w:r w:rsidR="005C7667" w:rsidRPr="007127FA">
        <w:rPr>
          <w:rFonts w:ascii="Arial" w:hAnsi="Arial" w:cs="Arial"/>
        </w:rPr>
        <w:t xml:space="preserve"> τις ταμειακές ροές. Κατόπιν τούτου, το αναμενόμενο ποσό για τις ελεύθερες ταμειακές ροές ανέρχεται στα €435 εκατ.</w:t>
      </w:r>
      <w:r w:rsidR="005C7667">
        <w:rPr>
          <w:rFonts w:ascii="Arial" w:hAnsi="Arial" w:cs="Arial"/>
        </w:rPr>
        <w:t xml:space="preserve"> </w:t>
      </w:r>
      <w:r w:rsidR="009E285A" w:rsidRPr="006A59EA">
        <w:rPr>
          <w:rFonts w:ascii="Arial" w:hAnsi="Arial" w:cs="Arial"/>
        </w:rPr>
        <w:t xml:space="preserve">Οι επενδύσεις </w:t>
      </w:r>
      <w:r w:rsidR="00991FE1" w:rsidRPr="006A59EA">
        <w:rPr>
          <w:rFonts w:ascii="Arial" w:hAnsi="Arial" w:cs="Arial"/>
        </w:rPr>
        <w:t>του</w:t>
      </w:r>
      <w:r w:rsidR="009E285A" w:rsidRPr="006A59EA">
        <w:rPr>
          <w:rFonts w:ascii="Arial" w:hAnsi="Arial" w:cs="Arial"/>
        </w:rPr>
        <w:t xml:space="preserve"> Ομίλου για το 2024 αναμένεται να ανέλθουν </w:t>
      </w:r>
      <w:r w:rsidR="000F01FC" w:rsidRPr="006A59EA">
        <w:rPr>
          <w:rFonts w:ascii="Arial" w:hAnsi="Arial" w:cs="Arial"/>
        </w:rPr>
        <w:t>μεταξύ</w:t>
      </w:r>
      <w:r w:rsidR="000F01FC" w:rsidRPr="00CB1FD4">
        <w:rPr>
          <w:rFonts w:ascii="Arial" w:hAnsi="Arial" w:cs="Arial"/>
        </w:rPr>
        <w:t xml:space="preserve"> </w:t>
      </w:r>
      <w:r w:rsidR="009E285A" w:rsidRPr="00CB1FD4">
        <w:rPr>
          <w:rFonts w:ascii="Arial" w:hAnsi="Arial" w:cs="Arial"/>
        </w:rPr>
        <w:t>€6</w:t>
      </w:r>
      <w:r w:rsidR="00496F33">
        <w:rPr>
          <w:rFonts w:ascii="Arial" w:hAnsi="Arial" w:cs="Arial"/>
        </w:rPr>
        <w:t>0</w:t>
      </w:r>
      <w:r w:rsidR="009E285A" w:rsidRPr="00CB1FD4">
        <w:rPr>
          <w:rFonts w:ascii="Arial" w:hAnsi="Arial" w:cs="Arial"/>
        </w:rPr>
        <w:t>0 εκατ.</w:t>
      </w:r>
      <w:r w:rsidR="000F01FC" w:rsidRPr="00CB1FD4">
        <w:rPr>
          <w:rFonts w:ascii="Arial" w:hAnsi="Arial" w:cs="Arial"/>
        </w:rPr>
        <w:t xml:space="preserve"> και</w:t>
      </w:r>
      <w:r w:rsidR="009E285A" w:rsidRPr="00CB1FD4">
        <w:rPr>
          <w:rFonts w:ascii="Arial" w:hAnsi="Arial" w:cs="Arial"/>
        </w:rPr>
        <w:t xml:space="preserve"> €6</w:t>
      </w:r>
      <w:r w:rsidR="00496F33">
        <w:rPr>
          <w:rFonts w:ascii="Arial" w:hAnsi="Arial" w:cs="Arial"/>
        </w:rPr>
        <w:t>1</w:t>
      </w:r>
      <w:r w:rsidR="009E285A" w:rsidRPr="00CB1FD4">
        <w:rPr>
          <w:rFonts w:ascii="Arial" w:hAnsi="Arial" w:cs="Arial"/>
        </w:rPr>
        <w:t>0 εκατ</w:t>
      </w:r>
      <w:r w:rsidR="007E68F2">
        <w:rPr>
          <w:rFonts w:ascii="Arial" w:hAnsi="Arial" w:cs="Arial"/>
        </w:rPr>
        <w:t>.</w:t>
      </w:r>
      <w:r w:rsidR="009E285A" w:rsidRPr="00CB1FD4">
        <w:rPr>
          <w:rFonts w:ascii="Arial" w:hAnsi="Arial" w:cs="Arial"/>
        </w:rPr>
        <w:t xml:space="preserve">, </w:t>
      </w:r>
      <w:r w:rsidR="009E285A" w:rsidRPr="007127FA">
        <w:rPr>
          <w:rFonts w:ascii="Arial" w:hAnsi="Arial" w:cs="Arial"/>
        </w:rPr>
        <w:t xml:space="preserve">καθώς η </w:t>
      </w:r>
      <w:r w:rsidR="00C372A2">
        <w:rPr>
          <w:rFonts w:ascii="Arial" w:hAnsi="Arial" w:cs="Arial"/>
        </w:rPr>
        <w:t>Ε</w:t>
      </w:r>
      <w:r w:rsidR="009E285A" w:rsidRPr="007127FA">
        <w:rPr>
          <w:rFonts w:ascii="Arial" w:hAnsi="Arial" w:cs="Arial"/>
        </w:rPr>
        <w:t xml:space="preserve">ταιρεία συνεχίζει την ανάπτυξη </w:t>
      </w:r>
      <w:r w:rsidR="0017469B">
        <w:rPr>
          <w:rFonts w:ascii="Arial" w:hAnsi="Arial" w:cs="Arial"/>
        </w:rPr>
        <w:t>της</w:t>
      </w:r>
      <w:r w:rsidR="009E285A" w:rsidRPr="007127FA">
        <w:rPr>
          <w:rFonts w:ascii="Arial" w:hAnsi="Arial" w:cs="Arial"/>
        </w:rPr>
        <w:t xml:space="preserve"> υποδομ</w:t>
      </w:r>
      <w:r w:rsidR="0017469B">
        <w:rPr>
          <w:rFonts w:ascii="Arial" w:hAnsi="Arial" w:cs="Arial"/>
        </w:rPr>
        <w:t>ής</w:t>
      </w:r>
      <w:r w:rsidR="009E285A" w:rsidRPr="007127FA">
        <w:rPr>
          <w:rFonts w:ascii="Arial" w:hAnsi="Arial" w:cs="Arial"/>
        </w:rPr>
        <w:t xml:space="preserve"> </w:t>
      </w:r>
      <w:r w:rsidR="009E285A" w:rsidRPr="007127FA">
        <w:rPr>
          <w:rFonts w:ascii="Arial" w:hAnsi="Arial" w:cs="Arial"/>
          <w:lang w:val="en-US"/>
        </w:rPr>
        <w:t>FTTH</w:t>
      </w:r>
      <w:r w:rsidR="009E285A" w:rsidRPr="00CB1FD4">
        <w:rPr>
          <w:rFonts w:ascii="Arial" w:hAnsi="Arial" w:cs="Arial"/>
        </w:rPr>
        <w:t xml:space="preserve">. </w:t>
      </w:r>
      <w:r w:rsidR="008A4575" w:rsidRPr="008A4575">
        <w:rPr>
          <w:rFonts w:ascii="Arial" w:hAnsi="Arial" w:cs="Arial"/>
        </w:rPr>
        <w:t>Στην Ελλάδα, για το υπόλοιπο του 2024 και με βάση τ</w:t>
      </w:r>
      <w:r w:rsidR="00766FA6">
        <w:rPr>
          <w:rFonts w:ascii="Arial" w:hAnsi="Arial" w:cs="Arial"/>
        </w:rPr>
        <w:t>ις</w:t>
      </w:r>
      <w:r w:rsidR="008A4575" w:rsidRPr="008A4575">
        <w:rPr>
          <w:rFonts w:ascii="Arial" w:hAnsi="Arial" w:cs="Arial"/>
        </w:rPr>
        <w:t xml:space="preserve"> τρέχουσ</w:t>
      </w:r>
      <w:r w:rsidR="00766FA6">
        <w:rPr>
          <w:rFonts w:ascii="Arial" w:hAnsi="Arial" w:cs="Arial"/>
        </w:rPr>
        <w:t>ες</w:t>
      </w:r>
      <w:r w:rsidR="008A4575" w:rsidRPr="008A4575">
        <w:rPr>
          <w:rFonts w:ascii="Arial" w:hAnsi="Arial" w:cs="Arial"/>
        </w:rPr>
        <w:t xml:space="preserve"> </w:t>
      </w:r>
      <w:r w:rsidR="00766FA6">
        <w:rPr>
          <w:rFonts w:ascii="Arial" w:hAnsi="Arial" w:cs="Arial"/>
        </w:rPr>
        <w:t>τάσεις</w:t>
      </w:r>
      <w:r w:rsidR="008A4575" w:rsidRPr="008A4575">
        <w:rPr>
          <w:rFonts w:ascii="Arial" w:hAnsi="Arial" w:cs="Arial"/>
        </w:rPr>
        <w:t xml:space="preserve"> της αγοράς, ο ΟΤΕ αναμένει </w:t>
      </w:r>
      <w:r w:rsidR="007C2DD8">
        <w:rPr>
          <w:rFonts w:ascii="Arial" w:hAnsi="Arial" w:cs="Arial"/>
        </w:rPr>
        <w:t xml:space="preserve">οι </w:t>
      </w:r>
      <w:r w:rsidR="008A4575" w:rsidRPr="007127FA">
        <w:rPr>
          <w:rFonts w:ascii="Arial" w:hAnsi="Arial" w:cs="Arial"/>
        </w:rPr>
        <w:t>τάσ</w:t>
      </w:r>
      <w:r w:rsidR="004E0844" w:rsidRPr="007127FA">
        <w:rPr>
          <w:rFonts w:ascii="Arial" w:hAnsi="Arial" w:cs="Arial"/>
        </w:rPr>
        <w:t xml:space="preserve">εις </w:t>
      </w:r>
      <w:r w:rsidR="00F90069" w:rsidRPr="007127FA">
        <w:rPr>
          <w:rFonts w:ascii="Arial" w:hAnsi="Arial" w:cs="Arial"/>
        </w:rPr>
        <w:t>κερδοφορία</w:t>
      </w:r>
      <w:r w:rsidR="006E145C" w:rsidRPr="007127FA">
        <w:rPr>
          <w:rFonts w:ascii="Arial" w:hAnsi="Arial" w:cs="Arial"/>
        </w:rPr>
        <w:t>ς</w:t>
      </w:r>
      <w:r w:rsidR="008A4575" w:rsidRPr="008A4575">
        <w:rPr>
          <w:rFonts w:ascii="Arial" w:hAnsi="Arial" w:cs="Arial"/>
        </w:rPr>
        <w:t xml:space="preserve"> </w:t>
      </w:r>
      <w:r w:rsidR="007C2DD8">
        <w:rPr>
          <w:rFonts w:ascii="Arial" w:hAnsi="Arial" w:cs="Arial"/>
        </w:rPr>
        <w:t>να παραμείνουν περίπου στα ίδια επίπεδα</w:t>
      </w:r>
      <w:r w:rsidR="008A4575" w:rsidRPr="008A4575">
        <w:rPr>
          <w:rFonts w:ascii="Arial" w:hAnsi="Arial" w:cs="Arial"/>
        </w:rPr>
        <w:t xml:space="preserve"> με τους πρώτους εννέα μήνες του έτους</w:t>
      </w:r>
      <w:r w:rsidR="007C2DD8">
        <w:rPr>
          <w:rFonts w:ascii="Arial" w:hAnsi="Arial" w:cs="Arial"/>
        </w:rPr>
        <w:t>.</w:t>
      </w:r>
      <w:r w:rsidR="008A4575" w:rsidRPr="008A4575">
        <w:rPr>
          <w:rFonts w:ascii="Arial" w:hAnsi="Arial" w:cs="Arial"/>
        </w:rPr>
        <w:t xml:space="preserve"> </w:t>
      </w:r>
      <w:r w:rsidR="007C2DD8">
        <w:rPr>
          <w:rFonts w:ascii="Arial" w:hAnsi="Arial" w:cs="Arial"/>
        </w:rPr>
        <w:t>Σε</w:t>
      </w:r>
      <w:r w:rsidR="008A4575" w:rsidRPr="008A4575">
        <w:rPr>
          <w:rFonts w:ascii="Arial" w:hAnsi="Arial" w:cs="Arial"/>
        </w:rPr>
        <w:t xml:space="preserve"> επίπεδο Ομίλου</w:t>
      </w:r>
      <w:r w:rsidR="0017469B">
        <w:rPr>
          <w:rFonts w:ascii="Arial" w:hAnsi="Arial" w:cs="Arial"/>
        </w:rPr>
        <w:t>,</w:t>
      </w:r>
      <w:r w:rsidR="008A4575" w:rsidRPr="008A4575">
        <w:rPr>
          <w:rFonts w:ascii="Arial" w:hAnsi="Arial" w:cs="Arial"/>
        </w:rPr>
        <w:t xml:space="preserve"> οι </w:t>
      </w:r>
      <w:r w:rsidR="0017469B">
        <w:rPr>
          <w:rFonts w:ascii="Arial" w:hAnsi="Arial" w:cs="Arial"/>
        </w:rPr>
        <w:t xml:space="preserve">επιδόσεις </w:t>
      </w:r>
      <w:r w:rsidR="008A4575" w:rsidRPr="008A4575">
        <w:rPr>
          <w:rFonts w:ascii="Arial" w:hAnsi="Arial" w:cs="Arial"/>
        </w:rPr>
        <w:t xml:space="preserve">αναμένεται να εξακολουθήσουν να επηρεάζονται από τις </w:t>
      </w:r>
      <w:r w:rsidR="00031A2F">
        <w:rPr>
          <w:rFonts w:ascii="Arial" w:hAnsi="Arial" w:cs="Arial"/>
        </w:rPr>
        <w:t>προκλήσεις</w:t>
      </w:r>
      <w:r w:rsidR="008A4575" w:rsidRPr="008A4575">
        <w:rPr>
          <w:rFonts w:ascii="Arial" w:hAnsi="Arial" w:cs="Arial"/>
        </w:rPr>
        <w:t xml:space="preserve"> στη Ρουμανία.</w:t>
      </w:r>
    </w:p>
    <w:p w14:paraId="5FD64B8D" w14:textId="77777777" w:rsidR="007179BC" w:rsidRDefault="007179BC" w:rsidP="00926FF4">
      <w:pPr>
        <w:spacing w:after="0" w:line="240" w:lineRule="auto"/>
        <w:jc w:val="both"/>
        <w:rPr>
          <w:rFonts w:ascii="Arial" w:eastAsia="Times New Roman" w:hAnsi="Arial" w:cs="Arial"/>
          <w:b/>
          <w:szCs w:val="20"/>
        </w:rPr>
      </w:pPr>
    </w:p>
    <w:p w14:paraId="2E4C22F9" w14:textId="7F00E175" w:rsidR="009E285A" w:rsidRPr="00716BB8" w:rsidRDefault="009E285A" w:rsidP="00926FF4">
      <w:pPr>
        <w:spacing w:after="0" w:line="240" w:lineRule="auto"/>
        <w:jc w:val="both"/>
        <w:rPr>
          <w:rFonts w:ascii="Arial" w:eastAsia="Times New Roman" w:hAnsi="Arial" w:cs="Arial"/>
          <w:b/>
          <w:szCs w:val="20"/>
        </w:rPr>
      </w:pPr>
      <w:r w:rsidRPr="00716BB8">
        <w:rPr>
          <w:rFonts w:ascii="Arial" w:eastAsia="Times New Roman" w:hAnsi="Arial" w:cs="Arial"/>
          <w:b/>
          <w:szCs w:val="20"/>
        </w:rPr>
        <w:t>Πολιτική Αμοιβών προς τους Μετόχους για το 2024</w:t>
      </w:r>
    </w:p>
    <w:p w14:paraId="0A271AE9" w14:textId="1A9B0E20" w:rsidR="00897523" w:rsidRDefault="009E285A" w:rsidP="00926FF4">
      <w:pPr>
        <w:spacing w:after="0" w:line="240" w:lineRule="auto"/>
        <w:jc w:val="both"/>
        <w:rPr>
          <w:rFonts w:ascii="Arial" w:eastAsia="Times New Roman" w:hAnsi="Arial" w:cs="Arial"/>
          <w:color w:val="000000"/>
        </w:rPr>
      </w:pPr>
      <w:r w:rsidRPr="008E1EE8">
        <w:rPr>
          <w:rFonts w:ascii="Arial" w:eastAsia="Times New Roman" w:hAnsi="Arial" w:cs="Arial"/>
          <w:color w:val="000000"/>
        </w:rPr>
        <w:t xml:space="preserve">Η συνολική Αμοιβή προς τους Μετόχους για το 2024 </w:t>
      </w:r>
      <w:r w:rsidR="00D11449">
        <w:rPr>
          <w:rFonts w:ascii="Arial" w:eastAsia="Times New Roman" w:hAnsi="Arial" w:cs="Arial"/>
          <w:color w:val="000000"/>
        </w:rPr>
        <w:t xml:space="preserve">εκτιμάται ότι </w:t>
      </w:r>
      <w:r w:rsidRPr="008E1EE8">
        <w:rPr>
          <w:rFonts w:ascii="Arial" w:eastAsia="Times New Roman" w:hAnsi="Arial" w:cs="Arial"/>
          <w:color w:val="000000"/>
        </w:rPr>
        <w:t>θα ανέλθει σε περίπου €450 εκατ.</w:t>
      </w:r>
      <w:r w:rsidR="00026144">
        <w:rPr>
          <w:rFonts w:ascii="Arial" w:eastAsia="Times New Roman" w:hAnsi="Arial" w:cs="Arial"/>
          <w:color w:val="000000"/>
        </w:rPr>
        <w:t xml:space="preserve">, που αντιστοιχεί </w:t>
      </w:r>
      <w:r w:rsidRPr="008E1EE8">
        <w:rPr>
          <w:rFonts w:ascii="Arial" w:eastAsia="Times New Roman" w:hAnsi="Arial" w:cs="Arial"/>
          <w:color w:val="000000"/>
        </w:rPr>
        <w:t>σε μέρισμα αξίας €297 εκατ.</w:t>
      </w:r>
      <w:r w:rsidR="00963A5F">
        <w:rPr>
          <w:rFonts w:ascii="Arial" w:eastAsia="Times New Roman" w:hAnsi="Arial" w:cs="Arial"/>
          <w:color w:val="000000"/>
        </w:rPr>
        <w:t xml:space="preserve"> </w:t>
      </w:r>
      <w:r w:rsidR="00026144">
        <w:rPr>
          <w:rFonts w:ascii="Arial" w:eastAsia="Times New Roman" w:hAnsi="Arial" w:cs="Arial"/>
          <w:color w:val="000000"/>
        </w:rPr>
        <w:t xml:space="preserve">και </w:t>
      </w:r>
      <w:r w:rsidR="002C43EE">
        <w:rPr>
          <w:rFonts w:ascii="Arial" w:eastAsia="Times New Roman" w:hAnsi="Arial" w:cs="Arial"/>
          <w:color w:val="000000"/>
        </w:rPr>
        <w:t>που έχει ήδη</w:t>
      </w:r>
      <w:r w:rsidR="005A432C">
        <w:rPr>
          <w:rFonts w:ascii="Arial" w:eastAsia="Times New Roman" w:hAnsi="Arial" w:cs="Arial"/>
          <w:color w:val="000000"/>
        </w:rPr>
        <w:t xml:space="preserve"> </w:t>
      </w:r>
      <w:r w:rsidR="002C43EE">
        <w:rPr>
          <w:rFonts w:ascii="Arial" w:eastAsia="Times New Roman" w:hAnsi="Arial" w:cs="Arial"/>
          <w:color w:val="000000"/>
        </w:rPr>
        <w:t>καταβληθεί</w:t>
      </w:r>
      <w:r w:rsidR="005A432C">
        <w:rPr>
          <w:rFonts w:ascii="Arial" w:eastAsia="Times New Roman" w:hAnsi="Arial" w:cs="Arial"/>
          <w:color w:val="000000"/>
        </w:rPr>
        <w:t xml:space="preserve"> στους μετόχους</w:t>
      </w:r>
      <w:r w:rsidR="00F2227D">
        <w:rPr>
          <w:rFonts w:ascii="Arial" w:eastAsia="Times New Roman" w:hAnsi="Arial" w:cs="Arial"/>
          <w:color w:val="000000"/>
        </w:rPr>
        <w:t>,</w:t>
      </w:r>
      <w:r w:rsidR="005A432C">
        <w:rPr>
          <w:rFonts w:ascii="Arial" w:eastAsia="Times New Roman" w:hAnsi="Arial" w:cs="Arial"/>
          <w:color w:val="000000"/>
        </w:rPr>
        <w:t xml:space="preserve"> </w:t>
      </w:r>
      <w:r w:rsidRPr="008E1EE8">
        <w:rPr>
          <w:rFonts w:ascii="Arial" w:eastAsia="Times New Roman" w:hAnsi="Arial" w:cs="Arial"/>
          <w:color w:val="000000"/>
        </w:rPr>
        <w:t xml:space="preserve">και σε Πρόγραμμα Απόκτησης Ιδίων Μετοχών ύψους €153 εκατ. περίπου. </w:t>
      </w:r>
    </w:p>
    <w:p w14:paraId="05B8B70E" w14:textId="355DA31F" w:rsidR="00897523" w:rsidRPr="008A0E74" w:rsidRDefault="00F93D33" w:rsidP="00926FF4">
      <w:pPr>
        <w:pStyle w:val="ListParagraph"/>
        <w:numPr>
          <w:ilvl w:val="0"/>
          <w:numId w:val="33"/>
        </w:numPr>
        <w:jc w:val="both"/>
        <w:rPr>
          <w:rFonts w:ascii="Arial" w:hAnsi="Arial" w:cs="Arial"/>
          <w:color w:val="000000"/>
          <w:sz w:val="22"/>
          <w:szCs w:val="22"/>
          <w:lang w:val="el-GR"/>
        </w:rPr>
      </w:pPr>
      <w:r>
        <w:rPr>
          <w:rFonts w:ascii="Arial" w:hAnsi="Arial" w:cs="Arial"/>
          <w:color w:val="000000"/>
          <w:sz w:val="22"/>
          <w:szCs w:val="22"/>
          <w:lang w:val="el-GR"/>
        </w:rPr>
        <w:t>Το</w:t>
      </w:r>
      <w:r w:rsidRPr="008A0E74">
        <w:rPr>
          <w:rFonts w:ascii="Arial" w:hAnsi="Arial" w:cs="Arial"/>
          <w:color w:val="000000"/>
          <w:sz w:val="22"/>
          <w:szCs w:val="22"/>
          <w:lang w:val="el-GR"/>
        </w:rPr>
        <w:t xml:space="preserve"> </w:t>
      </w:r>
      <w:r w:rsidR="0017466F" w:rsidRPr="008A0E74">
        <w:rPr>
          <w:rFonts w:ascii="Arial" w:hAnsi="Arial" w:cs="Arial"/>
          <w:color w:val="000000"/>
          <w:sz w:val="22"/>
          <w:szCs w:val="22"/>
          <w:lang w:val="el-GR"/>
        </w:rPr>
        <w:t>εγκεκριμένο</w:t>
      </w:r>
      <w:r w:rsidR="009E285A" w:rsidRPr="008A0E74">
        <w:rPr>
          <w:rFonts w:ascii="Arial" w:hAnsi="Arial" w:cs="Arial"/>
          <w:color w:val="000000"/>
          <w:sz w:val="22"/>
          <w:szCs w:val="22"/>
          <w:lang w:val="el-GR"/>
        </w:rPr>
        <w:t xml:space="preserve"> μέρισμα, που αντιστοιχεί σε €0,71 ανά μετοχή, είναι αυξημένο κατά 23% σε σχέση με το 2023. Το μέρισμα </w:t>
      </w:r>
      <w:r w:rsidR="0017466F" w:rsidRPr="008A0E74">
        <w:rPr>
          <w:rFonts w:ascii="Arial" w:hAnsi="Arial" w:cs="Arial"/>
          <w:color w:val="000000"/>
          <w:sz w:val="22"/>
          <w:szCs w:val="22"/>
          <w:lang w:val="el-GR"/>
        </w:rPr>
        <w:t>που καταβλήθηκε</w:t>
      </w:r>
      <w:r w:rsidR="009E285A" w:rsidRPr="008A0E74">
        <w:rPr>
          <w:rFonts w:ascii="Arial" w:hAnsi="Arial" w:cs="Arial"/>
          <w:color w:val="000000"/>
          <w:sz w:val="22"/>
          <w:szCs w:val="22"/>
          <w:lang w:val="el-GR"/>
        </w:rPr>
        <w:t xml:space="preserve"> στις 10 Ιουλίου 2024, </w:t>
      </w:r>
      <w:r w:rsidR="008A0E74" w:rsidRPr="008A0E74">
        <w:rPr>
          <w:rFonts w:ascii="Arial" w:hAnsi="Arial" w:cs="Arial"/>
          <w:color w:val="000000"/>
          <w:sz w:val="22"/>
          <w:szCs w:val="22"/>
          <w:lang w:val="el-GR"/>
        </w:rPr>
        <w:t>διαμορφώθηκε στο μικτό ποσό των 0,7216 ευρώ ανά μετοχή, προσαυξημένο με το μέρισμα που αντιστοιχούσε στις ίδιες μετοχές κατά την ημερομηνία αποκοπής.</w:t>
      </w:r>
    </w:p>
    <w:p w14:paraId="39E67A55" w14:textId="7D194751" w:rsidR="00881ECC" w:rsidRPr="00972CB1" w:rsidRDefault="0044796F" w:rsidP="009F1493">
      <w:pPr>
        <w:pStyle w:val="ListParagraph"/>
        <w:numPr>
          <w:ilvl w:val="0"/>
          <w:numId w:val="33"/>
        </w:numPr>
        <w:jc w:val="both"/>
        <w:rPr>
          <w:rFonts w:ascii="Arial" w:hAnsi="Arial" w:cs="Arial"/>
          <w:color w:val="000000"/>
          <w:sz w:val="22"/>
          <w:szCs w:val="22"/>
          <w:lang w:val="el-GR"/>
        </w:rPr>
      </w:pPr>
      <w:r w:rsidRPr="00972CB1">
        <w:rPr>
          <w:rFonts w:ascii="Arial" w:hAnsi="Arial" w:cs="Arial"/>
          <w:color w:val="000000"/>
          <w:sz w:val="22"/>
          <w:szCs w:val="22"/>
          <w:lang w:val="el-GR"/>
        </w:rPr>
        <w:t>Το Πρόγραμμα Απόκτησης Ιδίων Μετοχών για το 2024 ξεκίνησε στις 26 Φεβρουαρίου 2024 και είναι σε εξέλιξη</w:t>
      </w:r>
      <w:r w:rsidRPr="00972CB1">
        <w:rPr>
          <w:rFonts w:ascii="Arial" w:hAnsi="Arial" w:cs="Arial"/>
          <w:color w:val="000000"/>
          <w:lang w:val="el-GR"/>
        </w:rPr>
        <w:t>.</w:t>
      </w:r>
      <w:r w:rsidR="008A0E74" w:rsidRPr="00972CB1">
        <w:rPr>
          <w:rFonts w:ascii="Arial" w:hAnsi="Arial" w:cs="Arial"/>
          <w:color w:val="000000"/>
          <w:lang w:val="el-GR"/>
        </w:rPr>
        <w:t xml:space="preserve"> </w:t>
      </w:r>
      <w:r w:rsidR="00853C04" w:rsidRPr="00972CB1">
        <w:rPr>
          <w:rFonts w:ascii="Arial" w:hAnsi="Arial" w:cs="Arial"/>
          <w:color w:val="000000"/>
          <w:sz w:val="22"/>
          <w:szCs w:val="22"/>
          <w:lang w:val="el-GR"/>
        </w:rPr>
        <w:t xml:space="preserve">Μέχρι σήμερα, η </w:t>
      </w:r>
      <w:r w:rsidR="00C372A2" w:rsidRPr="00972CB1">
        <w:rPr>
          <w:rFonts w:ascii="Arial" w:hAnsi="Arial" w:cs="Arial"/>
          <w:color w:val="000000"/>
          <w:sz w:val="22"/>
          <w:szCs w:val="22"/>
          <w:lang w:val="el-GR"/>
        </w:rPr>
        <w:t>Ε</w:t>
      </w:r>
      <w:r w:rsidR="00853C04" w:rsidRPr="00972CB1">
        <w:rPr>
          <w:rFonts w:ascii="Arial" w:hAnsi="Arial" w:cs="Arial"/>
          <w:color w:val="000000"/>
          <w:sz w:val="22"/>
          <w:szCs w:val="22"/>
          <w:lang w:val="el-GR"/>
        </w:rPr>
        <w:t>ταιρεία έχει εκταμιεύσει</w:t>
      </w:r>
      <w:r w:rsidR="000A4D09" w:rsidRPr="00972CB1">
        <w:rPr>
          <w:rFonts w:ascii="Arial" w:hAnsi="Arial" w:cs="Arial"/>
          <w:color w:val="000000"/>
          <w:sz w:val="22"/>
          <w:szCs w:val="22"/>
          <w:lang w:val="el-GR"/>
        </w:rPr>
        <w:t xml:space="preserve"> </w:t>
      </w:r>
      <w:r w:rsidR="00ED6EB5" w:rsidRPr="002375EB">
        <w:rPr>
          <w:rFonts w:ascii="Arial" w:hAnsi="Arial" w:cs="Arial"/>
          <w:color w:val="000000"/>
          <w:sz w:val="22"/>
          <w:szCs w:val="22"/>
          <w:lang w:val="el-GR"/>
        </w:rPr>
        <w:t xml:space="preserve">το </w:t>
      </w:r>
      <w:r w:rsidR="000A4D09" w:rsidRPr="002375EB">
        <w:rPr>
          <w:rFonts w:ascii="Arial" w:hAnsi="Arial" w:cs="Arial"/>
          <w:color w:val="000000"/>
          <w:sz w:val="22"/>
          <w:szCs w:val="22"/>
          <w:lang w:val="el-GR"/>
        </w:rPr>
        <w:t>80</w:t>
      </w:r>
      <w:r w:rsidR="00B30A53" w:rsidRPr="002375EB">
        <w:rPr>
          <w:rFonts w:ascii="Arial" w:hAnsi="Arial" w:cs="Arial"/>
          <w:color w:val="000000"/>
          <w:sz w:val="22"/>
          <w:szCs w:val="22"/>
          <w:lang w:val="el-GR"/>
        </w:rPr>
        <w:t>%</w:t>
      </w:r>
      <w:r w:rsidR="00853C04" w:rsidRPr="002375EB">
        <w:rPr>
          <w:rFonts w:ascii="Arial" w:hAnsi="Arial" w:cs="Arial"/>
          <w:color w:val="000000"/>
          <w:sz w:val="22"/>
          <w:szCs w:val="22"/>
          <w:lang w:val="el-GR"/>
        </w:rPr>
        <w:t xml:space="preserve"> του</w:t>
      </w:r>
      <w:r w:rsidR="00853C04" w:rsidRPr="00972CB1">
        <w:rPr>
          <w:rFonts w:ascii="Arial" w:hAnsi="Arial" w:cs="Arial"/>
          <w:color w:val="000000"/>
          <w:sz w:val="22"/>
          <w:szCs w:val="22"/>
          <w:lang w:val="el-GR"/>
        </w:rPr>
        <w:t xml:space="preserve"> συνολικού ποσού που αντιστοιχεί στο Πρόγραμμα Απόκτησης Ιδίων Μετοχών.</w:t>
      </w:r>
    </w:p>
    <w:p w14:paraId="13DB6AD6" w14:textId="00172E2E" w:rsidR="00881ECC" w:rsidRDefault="00881ECC" w:rsidP="00537848">
      <w:pPr>
        <w:spacing w:after="0" w:line="240" w:lineRule="auto"/>
        <w:rPr>
          <w:rFonts w:ascii="Arial" w:eastAsia="Times New Roman" w:hAnsi="Arial" w:cs="Arial"/>
          <w:color w:val="000000"/>
        </w:rPr>
      </w:pPr>
      <w:r>
        <w:rPr>
          <w:rFonts w:ascii="Arial" w:hAnsi="Arial" w:cs="Arial"/>
          <w:color w:val="000000"/>
        </w:rPr>
        <w:br w:type="page"/>
      </w:r>
    </w:p>
    <w:p w14:paraId="08A110A2" w14:textId="5C67DC03" w:rsidR="009E285A" w:rsidRDefault="00881ECC" w:rsidP="00926FF4">
      <w:pPr>
        <w:pStyle w:val="ListParagraph"/>
        <w:numPr>
          <w:ilvl w:val="0"/>
          <w:numId w:val="33"/>
        </w:numPr>
        <w:jc w:val="both"/>
        <w:rPr>
          <w:rFonts w:ascii="Arial" w:hAnsi="Arial" w:cs="Arial"/>
          <w:color w:val="000000"/>
          <w:sz w:val="22"/>
          <w:szCs w:val="22"/>
          <w:lang w:val="el-GR"/>
        </w:rPr>
      </w:pPr>
      <w:r w:rsidRPr="00073FA3">
        <w:rPr>
          <w:rFonts w:ascii="Arial" w:hAnsi="Arial" w:cs="Arial"/>
          <w:noProof/>
          <w:color w:val="000000"/>
        </w:rPr>
        <w:lastRenderedPageBreak/>
        <mc:AlternateContent>
          <mc:Choice Requires="wps">
            <w:drawing>
              <wp:anchor distT="0" distB="0" distL="114300" distR="114300" simplePos="0" relativeHeight="251658242" behindDoc="0" locked="0" layoutInCell="1" allowOverlap="1" wp14:anchorId="0BABAF12" wp14:editId="0B11E70D">
                <wp:simplePos x="0" y="0"/>
                <wp:positionH relativeFrom="page">
                  <wp:posOffset>19050</wp:posOffset>
                </wp:positionH>
                <wp:positionV relativeFrom="paragraph">
                  <wp:posOffset>-86360</wp:posOffset>
                </wp:positionV>
                <wp:extent cx="7559040" cy="265430"/>
                <wp:effectExtent l="0" t="0" r="3810" b="1270"/>
                <wp:wrapNone/>
                <wp:docPr id="1" name="Rectangle 1"/>
                <wp:cNvGraphicFramePr/>
                <a:graphic xmlns:a="http://schemas.openxmlformats.org/drawingml/2006/main">
                  <a:graphicData uri="http://schemas.microsoft.com/office/word/2010/wordprocessingShape">
                    <wps:wsp>
                      <wps:cNvSpPr/>
                      <wps:spPr>
                        <a:xfrm>
                          <a:off x="0" y="0"/>
                          <a:ext cx="755904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AF12" id="Rectangle 1" o:spid="_x0000_s1027" style="position:absolute;left:0;text-align:left;margin-left:1.5pt;margin-top:-6.8pt;width:595.2pt;height:20.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" fillcolor="#00a5e3" stroked="f" strokeweight="1pt">
                <v:textbo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v:textbox>
                <w10:wrap anchorx="page"/>
              </v:rect>
            </w:pict>
          </mc:Fallback>
        </mc:AlternateContent>
      </w:r>
    </w:p>
    <w:p w14:paraId="368C5C7D" w14:textId="20B84EFE" w:rsidR="005E6B4A" w:rsidRPr="000B31A0" w:rsidRDefault="005E6B4A" w:rsidP="00221422">
      <w:pPr>
        <w:tabs>
          <w:tab w:val="left" w:pos="6283"/>
        </w:tabs>
        <w:spacing w:after="0" w:line="240" w:lineRule="auto"/>
        <w:rPr>
          <w:rFonts w:ascii="Arial" w:hAnsi="Arial" w:cs="Arial"/>
          <w:color w:val="000000"/>
        </w:rPr>
      </w:pPr>
    </w:p>
    <w:p w14:paraId="4B203D9F" w14:textId="5A256E46" w:rsidR="007179BC" w:rsidRPr="00221422" w:rsidRDefault="00D7271A" w:rsidP="00926FF4">
      <w:pPr>
        <w:pStyle w:val="ListParagraph"/>
        <w:ind w:left="0"/>
        <w:contextualSpacing w:val="0"/>
        <w:jc w:val="both"/>
        <w:rPr>
          <w:rFonts w:ascii="Arial" w:hAnsi="Arial" w:cs="Arial"/>
          <w:sz w:val="22"/>
          <w:lang w:val="el-GR"/>
        </w:rPr>
      </w:pPr>
      <w:r w:rsidRPr="00425BFD">
        <w:rPr>
          <w:rFonts w:ascii="Arial" w:hAnsi="Arial" w:cs="Arial"/>
          <w:sz w:val="22"/>
          <w:lang w:val="el-GR"/>
        </w:rPr>
        <w:t>Το Γ</w:t>
      </w:r>
      <w:r w:rsidR="009E285A" w:rsidRPr="00425BFD">
        <w:rPr>
          <w:rFonts w:ascii="Arial" w:hAnsi="Arial" w:cs="Arial"/>
          <w:sz w:val="22"/>
          <w:lang w:val="el-GR"/>
        </w:rPr>
        <w:t>’ τρίμηνο του 202</w:t>
      </w:r>
      <w:r w:rsidR="00671574" w:rsidRPr="00425BFD">
        <w:rPr>
          <w:rFonts w:ascii="Arial" w:hAnsi="Arial" w:cs="Arial"/>
          <w:sz w:val="22"/>
          <w:lang w:val="el-GR"/>
        </w:rPr>
        <w:t>4</w:t>
      </w:r>
      <w:r w:rsidR="009E285A" w:rsidRPr="00425BFD">
        <w:rPr>
          <w:rFonts w:ascii="Arial" w:hAnsi="Arial" w:cs="Arial"/>
          <w:sz w:val="22"/>
          <w:lang w:val="el-GR"/>
        </w:rPr>
        <w:t xml:space="preserve">, τα ενοποιημένα έσοδα του </w:t>
      </w:r>
      <w:r w:rsidR="009E285A" w:rsidRPr="007A36A8">
        <w:rPr>
          <w:rFonts w:ascii="Arial" w:hAnsi="Arial" w:cs="Arial"/>
          <w:sz w:val="22"/>
          <w:lang w:val="el-GR"/>
        </w:rPr>
        <w:t xml:space="preserve">Ομίλου </w:t>
      </w:r>
      <w:r w:rsidR="009E285A" w:rsidRPr="007A36A8">
        <w:rPr>
          <w:rFonts w:ascii="Arial" w:hAnsi="Arial" w:cs="Arial"/>
          <w:sz w:val="22"/>
        </w:rPr>
        <w:t>OTE</w:t>
      </w:r>
      <w:r w:rsidR="009E285A" w:rsidRPr="007A36A8">
        <w:rPr>
          <w:rFonts w:ascii="Arial" w:hAnsi="Arial" w:cs="Arial"/>
          <w:sz w:val="22"/>
          <w:lang w:val="el-GR"/>
        </w:rPr>
        <w:t xml:space="preserve"> αυξήθηκαν κατά </w:t>
      </w:r>
      <w:r w:rsidR="00425BFD" w:rsidRPr="007A36A8">
        <w:rPr>
          <w:rFonts w:ascii="Arial" w:hAnsi="Arial" w:cs="Arial"/>
          <w:sz w:val="22"/>
          <w:lang w:val="el-GR"/>
        </w:rPr>
        <w:t>1,8</w:t>
      </w:r>
      <w:r w:rsidR="009E285A" w:rsidRPr="007A36A8">
        <w:rPr>
          <w:rFonts w:ascii="Arial" w:hAnsi="Arial" w:cs="Arial"/>
          <w:sz w:val="22"/>
          <w:lang w:val="el-GR"/>
        </w:rPr>
        <w:t>% και διαμορφώθηκαν σε €</w:t>
      </w:r>
      <w:r w:rsidR="00425BFD" w:rsidRPr="007A36A8">
        <w:rPr>
          <w:rFonts w:ascii="Arial" w:hAnsi="Arial" w:cs="Arial"/>
          <w:sz w:val="22"/>
          <w:lang w:val="el-GR"/>
        </w:rPr>
        <w:t>897,2</w:t>
      </w:r>
      <w:r w:rsidR="009E285A" w:rsidRPr="007A36A8">
        <w:rPr>
          <w:rFonts w:ascii="Arial" w:hAnsi="Arial" w:cs="Arial"/>
          <w:sz w:val="22"/>
          <w:lang w:val="el-GR"/>
        </w:rPr>
        <w:t xml:space="preserve"> εκατ.</w:t>
      </w:r>
      <w:r w:rsidR="00C97E14" w:rsidRPr="007A36A8">
        <w:rPr>
          <w:rFonts w:ascii="Arial" w:hAnsi="Arial" w:cs="Arial"/>
          <w:sz w:val="22"/>
          <w:lang w:val="el-GR"/>
        </w:rPr>
        <w:t xml:space="preserve">, </w:t>
      </w:r>
      <w:r w:rsidR="00D11449">
        <w:rPr>
          <w:rFonts w:ascii="Arial" w:hAnsi="Arial" w:cs="Arial"/>
          <w:sz w:val="22"/>
          <w:lang w:val="el-GR"/>
        </w:rPr>
        <w:t>χάρη σε</w:t>
      </w:r>
      <w:r w:rsidR="00C97E14" w:rsidRPr="007A36A8">
        <w:rPr>
          <w:rFonts w:ascii="Arial" w:hAnsi="Arial" w:cs="Arial"/>
          <w:sz w:val="22"/>
          <w:lang w:val="el-GR"/>
        </w:rPr>
        <w:t xml:space="preserve"> </w:t>
      </w:r>
      <w:r w:rsidR="00385A3C">
        <w:rPr>
          <w:rFonts w:ascii="Arial" w:hAnsi="Arial" w:cs="Arial"/>
          <w:sz w:val="22"/>
          <w:lang w:val="el-GR"/>
        </w:rPr>
        <w:t>θετικ</w:t>
      </w:r>
      <w:r w:rsidR="00D11449">
        <w:rPr>
          <w:rFonts w:ascii="Arial" w:hAnsi="Arial" w:cs="Arial"/>
          <w:sz w:val="22"/>
          <w:lang w:val="el-GR"/>
        </w:rPr>
        <w:t>ές</w:t>
      </w:r>
      <w:r w:rsidR="00C97E14" w:rsidRPr="007A36A8">
        <w:rPr>
          <w:rFonts w:ascii="Arial" w:hAnsi="Arial" w:cs="Arial"/>
          <w:sz w:val="22"/>
          <w:lang w:val="el-GR"/>
        </w:rPr>
        <w:t xml:space="preserve"> επιδόσε</w:t>
      </w:r>
      <w:r w:rsidR="00D11449">
        <w:rPr>
          <w:rFonts w:ascii="Arial" w:hAnsi="Arial" w:cs="Arial"/>
          <w:sz w:val="22"/>
          <w:lang w:val="el-GR"/>
        </w:rPr>
        <w:t>ις</w:t>
      </w:r>
      <w:r w:rsidR="00C97E14" w:rsidRPr="007A36A8">
        <w:rPr>
          <w:rFonts w:ascii="Arial" w:hAnsi="Arial" w:cs="Arial"/>
          <w:sz w:val="22"/>
          <w:lang w:val="el-GR"/>
        </w:rPr>
        <w:t xml:space="preserve"> στην Ελλάδα.</w:t>
      </w:r>
      <w:r w:rsidR="0025579E" w:rsidRPr="007A36A8">
        <w:rPr>
          <w:rFonts w:ascii="Arial" w:hAnsi="Arial" w:cs="Arial"/>
          <w:sz w:val="22"/>
          <w:lang w:val="el-GR"/>
        </w:rPr>
        <w:t xml:space="preserve"> </w:t>
      </w:r>
    </w:p>
    <w:p w14:paraId="3E1F3142" w14:textId="77777777" w:rsidR="00ED3FB6" w:rsidRPr="00ED3FB6" w:rsidRDefault="00ED3FB6" w:rsidP="00926FF4">
      <w:pPr>
        <w:pStyle w:val="ListParagraph"/>
        <w:ind w:left="0"/>
        <w:contextualSpacing w:val="0"/>
        <w:jc w:val="both"/>
        <w:rPr>
          <w:rFonts w:ascii="Arial" w:hAnsi="Arial" w:cs="Arial"/>
          <w:sz w:val="22"/>
          <w:lang w:val="el-GR"/>
        </w:rPr>
      </w:pPr>
    </w:p>
    <w:p w14:paraId="710ADCF9" w14:textId="6F4DF2F3" w:rsidR="000D0C7C" w:rsidRPr="007B5D98" w:rsidRDefault="009E285A">
      <w:pPr>
        <w:pStyle w:val="ListParagraph"/>
        <w:ind w:left="0"/>
        <w:contextualSpacing w:val="0"/>
        <w:jc w:val="both"/>
        <w:rPr>
          <w:rFonts w:ascii="Arial" w:hAnsi="Arial" w:cs="Arial"/>
          <w:sz w:val="22"/>
          <w:lang w:val="el-GR"/>
        </w:rPr>
      </w:pPr>
      <w:r w:rsidRPr="007A36A8">
        <w:rPr>
          <w:rFonts w:ascii="Arial" w:hAnsi="Arial" w:cs="Arial"/>
          <w:sz w:val="22"/>
          <w:lang w:val="el-GR"/>
        </w:rPr>
        <w:t xml:space="preserve">Στην Ελλάδα, τα έσοδα αυξήθηκαν κατά </w:t>
      </w:r>
      <w:r w:rsidR="003D3FCD" w:rsidRPr="007A36A8">
        <w:rPr>
          <w:rFonts w:ascii="Arial" w:hAnsi="Arial" w:cs="Arial"/>
          <w:sz w:val="22"/>
          <w:lang w:val="el-GR"/>
        </w:rPr>
        <w:t>2,5</w:t>
      </w:r>
      <w:r w:rsidRPr="007A36A8">
        <w:rPr>
          <w:rFonts w:ascii="Arial" w:hAnsi="Arial" w:cs="Arial"/>
          <w:sz w:val="22"/>
          <w:lang w:val="el-GR"/>
        </w:rPr>
        <w:t>%</w:t>
      </w:r>
      <w:r w:rsidR="003B1E6C">
        <w:rPr>
          <w:rFonts w:ascii="Arial" w:hAnsi="Arial" w:cs="Arial"/>
          <w:sz w:val="22"/>
          <w:lang w:val="el-GR"/>
        </w:rPr>
        <w:t>,</w:t>
      </w:r>
      <w:r w:rsidR="00727CF6">
        <w:rPr>
          <w:rFonts w:ascii="Arial" w:hAnsi="Arial" w:cs="Arial"/>
          <w:sz w:val="22"/>
          <w:lang w:val="el-GR"/>
        </w:rPr>
        <w:t xml:space="preserve"> </w:t>
      </w:r>
      <w:r w:rsidRPr="007A36A8">
        <w:rPr>
          <w:rFonts w:ascii="Arial" w:hAnsi="Arial" w:cs="Arial"/>
          <w:sz w:val="22"/>
          <w:lang w:val="el-GR"/>
        </w:rPr>
        <w:t xml:space="preserve">χάρη στις ισχυρές επιδόσεις στην κινητή, </w:t>
      </w:r>
      <w:r w:rsidR="004A2C6D" w:rsidRPr="007A36A8">
        <w:rPr>
          <w:rFonts w:ascii="Arial" w:hAnsi="Arial" w:cs="Arial"/>
          <w:sz w:val="22"/>
          <w:lang w:val="el-GR"/>
        </w:rPr>
        <w:t xml:space="preserve">τις υπηρεσίες ευρυζωνικότητας, </w:t>
      </w:r>
      <w:r w:rsidR="008656FA" w:rsidRPr="007A36A8">
        <w:rPr>
          <w:rFonts w:ascii="Arial" w:hAnsi="Arial" w:cs="Arial"/>
          <w:sz w:val="22"/>
          <w:lang w:val="el-GR"/>
        </w:rPr>
        <w:t xml:space="preserve">τις υπηρεσίες τηλεόρασης, </w:t>
      </w:r>
      <w:r w:rsidRPr="007A36A8">
        <w:rPr>
          <w:rFonts w:ascii="Arial" w:hAnsi="Arial" w:cs="Arial"/>
          <w:sz w:val="22"/>
          <w:lang w:val="el-GR"/>
        </w:rPr>
        <w:t>και</w:t>
      </w:r>
      <w:r w:rsidR="007046A8" w:rsidRPr="007A36A8">
        <w:rPr>
          <w:rFonts w:ascii="Arial" w:hAnsi="Arial" w:cs="Arial"/>
          <w:sz w:val="22"/>
          <w:lang w:val="el-GR"/>
        </w:rPr>
        <w:t xml:space="preserve"> τα</w:t>
      </w:r>
      <w:r w:rsidRPr="007A36A8">
        <w:rPr>
          <w:rFonts w:ascii="Arial" w:hAnsi="Arial" w:cs="Arial"/>
          <w:sz w:val="22"/>
          <w:lang w:val="el-GR"/>
        </w:rPr>
        <w:t xml:space="preserve"> έργα </w:t>
      </w:r>
      <w:r w:rsidRPr="007A36A8">
        <w:rPr>
          <w:rFonts w:ascii="Arial" w:hAnsi="Arial" w:cs="Arial"/>
        </w:rPr>
        <w:t>ICT</w:t>
      </w:r>
      <w:r w:rsidRPr="007A36A8">
        <w:rPr>
          <w:rFonts w:ascii="Arial" w:hAnsi="Arial" w:cs="Arial"/>
          <w:sz w:val="22"/>
          <w:lang w:val="el-GR"/>
        </w:rPr>
        <w:t xml:space="preserve">. Στην Ρουμανία, τα έσοδα </w:t>
      </w:r>
      <w:r w:rsidR="008656FA" w:rsidRPr="007A36A8">
        <w:rPr>
          <w:rFonts w:ascii="Arial" w:hAnsi="Arial" w:cs="Arial"/>
          <w:sz w:val="22"/>
          <w:lang w:val="el-GR"/>
        </w:rPr>
        <w:t>μειώθηκαν</w:t>
      </w:r>
      <w:r w:rsidRPr="007A36A8">
        <w:rPr>
          <w:rFonts w:ascii="Arial" w:hAnsi="Arial" w:cs="Arial"/>
          <w:sz w:val="22"/>
          <w:lang w:val="el-GR"/>
        </w:rPr>
        <w:t xml:space="preserve"> κατά </w:t>
      </w:r>
      <w:r w:rsidR="004A2C6D" w:rsidRPr="007A36A8">
        <w:rPr>
          <w:rFonts w:ascii="Arial" w:hAnsi="Arial" w:cs="Arial"/>
          <w:sz w:val="22"/>
          <w:lang w:val="el-GR"/>
        </w:rPr>
        <w:t>6,6</w:t>
      </w:r>
      <w:r w:rsidRPr="007A36A8">
        <w:rPr>
          <w:rFonts w:ascii="Arial" w:hAnsi="Arial" w:cs="Arial"/>
          <w:sz w:val="22"/>
          <w:lang w:val="el-GR"/>
        </w:rPr>
        <w:t xml:space="preserve">% </w:t>
      </w:r>
      <w:r w:rsidR="002D7A17" w:rsidRPr="007A36A8">
        <w:rPr>
          <w:rFonts w:ascii="Arial" w:hAnsi="Arial" w:cs="Arial"/>
          <w:sz w:val="22"/>
          <w:lang w:val="el-GR"/>
        </w:rPr>
        <w:t>σε μία άκρως ανταγωνιστική αγορά</w:t>
      </w:r>
      <w:r w:rsidRPr="007A36A8">
        <w:rPr>
          <w:rFonts w:ascii="Arial" w:hAnsi="Arial" w:cs="Arial"/>
          <w:sz w:val="22"/>
          <w:lang w:val="el-GR"/>
        </w:rPr>
        <w:t xml:space="preserve">, </w:t>
      </w:r>
      <w:r w:rsidR="000D0C7C" w:rsidRPr="007A36A8">
        <w:rPr>
          <w:rFonts w:ascii="Arial" w:hAnsi="Arial" w:cs="Arial"/>
          <w:sz w:val="22"/>
          <w:lang w:val="el-GR"/>
        </w:rPr>
        <w:t xml:space="preserve">αντανακλώντας </w:t>
      </w:r>
      <w:r w:rsidR="002D7A17" w:rsidRPr="007A36A8">
        <w:rPr>
          <w:rFonts w:ascii="Arial" w:hAnsi="Arial" w:cs="Arial"/>
          <w:sz w:val="22"/>
          <w:lang w:val="el-GR"/>
        </w:rPr>
        <w:t xml:space="preserve">εν μέρει </w:t>
      </w:r>
      <w:r w:rsidR="000D0C7C" w:rsidRPr="007A36A8">
        <w:rPr>
          <w:rFonts w:ascii="Arial" w:hAnsi="Arial" w:cs="Arial"/>
          <w:sz w:val="22"/>
          <w:lang w:val="el-GR"/>
        </w:rPr>
        <w:t>την επίδραση από τη μείωση στα τέλη τερματισμού κινητής τηλεφωνίας</w:t>
      </w:r>
      <w:r w:rsidR="007A36A8" w:rsidRPr="007A36A8">
        <w:rPr>
          <w:rFonts w:ascii="Arial" w:hAnsi="Arial" w:cs="Arial"/>
          <w:sz w:val="22"/>
          <w:lang w:val="el-GR"/>
        </w:rPr>
        <w:t>.</w:t>
      </w:r>
      <w:r w:rsidR="009063E8">
        <w:rPr>
          <w:rFonts w:ascii="Arial" w:hAnsi="Arial" w:cs="Arial"/>
          <w:sz w:val="22"/>
          <w:lang w:val="el-GR"/>
        </w:rPr>
        <w:t xml:space="preserve"> </w:t>
      </w:r>
    </w:p>
    <w:p w14:paraId="503886DB" w14:textId="77777777" w:rsidR="00ED3FB6" w:rsidRPr="007B5D98" w:rsidRDefault="00ED3FB6" w:rsidP="007E5E08">
      <w:pPr>
        <w:pStyle w:val="ListParagraph"/>
        <w:ind w:left="0"/>
        <w:contextualSpacing w:val="0"/>
        <w:jc w:val="both"/>
        <w:rPr>
          <w:rFonts w:ascii="Arial" w:hAnsi="Arial" w:cs="Arial"/>
          <w:sz w:val="22"/>
          <w:lang w:val="el-GR"/>
        </w:rPr>
      </w:pPr>
    </w:p>
    <w:p w14:paraId="4D33F7ED" w14:textId="0CFD62E5" w:rsidR="00585DE0" w:rsidRPr="007B5D98" w:rsidRDefault="009E285A">
      <w:pPr>
        <w:pStyle w:val="ListParagraph"/>
        <w:ind w:left="0"/>
        <w:contextualSpacing w:val="0"/>
        <w:jc w:val="both"/>
        <w:rPr>
          <w:rFonts w:ascii="Arial" w:hAnsi="Arial" w:cs="Arial"/>
          <w:sz w:val="22"/>
          <w:lang w:val="el-GR"/>
        </w:rPr>
      </w:pPr>
      <w:r w:rsidRPr="00C50614">
        <w:rPr>
          <w:rFonts w:ascii="Arial" w:hAnsi="Arial" w:cs="Arial"/>
          <w:sz w:val="22"/>
          <w:lang w:val="el-GR"/>
        </w:rPr>
        <w:t>Τα συνολικά λειτουργικά έξοδα του Ομίλου, εξαιρουμένων των αποσβέσεων, των απομειώσεων</w:t>
      </w:r>
      <w:r w:rsidR="004F14DF">
        <w:rPr>
          <w:rFonts w:ascii="Arial" w:hAnsi="Arial" w:cs="Arial"/>
          <w:sz w:val="22"/>
          <w:lang w:val="el-GR"/>
        </w:rPr>
        <w:t xml:space="preserve">, </w:t>
      </w:r>
      <w:r w:rsidR="00727CF6">
        <w:rPr>
          <w:rFonts w:ascii="Arial" w:hAnsi="Arial" w:cs="Arial"/>
          <w:sz w:val="22"/>
          <w:lang w:val="el-GR"/>
        </w:rPr>
        <w:t xml:space="preserve">των </w:t>
      </w:r>
      <w:r w:rsidR="004F14DF">
        <w:rPr>
          <w:rFonts w:ascii="Arial" w:hAnsi="Arial" w:cs="Arial"/>
          <w:sz w:val="22"/>
          <w:lang w:val="el-GR"/>
        </w:rPr>
        <w:t xml:space="preserve">πρόσθετων επιβαρύνσεων στο πλαίσιο φορολογικού ελέγχου στην </w:t>
      </w:r>
      <w:r w:rsidR="004F14DF">
        <w:rPr>
          <w:rFonts w:ascii="Arial" w:hAnsi="Arial" w:cs="Arial"/>
          <w:sz w:val="22"/>
        </w:rPr>
        <w:t>TKRM</w:t>
      </w:r>
      <w:r w:rsidRPr="00C50614">
        <w:rPr>
          <w:rFonts w:ascii="Arial" w:hAnsi="Arial" w:cs="Arial"/>
          <w:sz w:val="22"/>
          <w:lang w:val="el-GR"/>
        </w:rPr>
        <w:t xml:space="preserve"> και </w:t>
      </w:r>
      <w:r w:rsidR="00727CF6">
        <w:rPr>
          <w:rFonts w:ascii="Arial" w:hAnsi="Arial" w:cs="Arial"/>
          <w:sz w:val="22"/>
          <w:lang w:val="el-GR"/>
        </w:rPr>
        <w:t xml:space="preserve">των </w:t>
      </w:r>
      <w:r w:rsidRPr="00C50614">
        <w:rPr>
          <w:rFonts w:ascii="Arial" w:hAnsi="Arial" w:cs="Arial"/>
          <w:sz w:val="22"/>
          <w:lang w:val="el-GR"/>
        </w:rPr>
        <w:t>επιβαρύνσεων που σχετίζονται με</w:t>
      </w:r>
      <w:r w:rsidR="004F14DF">
        <w:rPr>
          <w:rFonts w:ascii="Arial" w:hAnsi="Arial" w:cs="Arial"/>
          <w:sz w:val="22"/>
          <w:lang w:val="el-GR"/>
        </w:rPr>
        <w:t xml:space="preserve"> </w:t>
      </w:r>
      <w:r w:rsidR="004F14DF" w:rsidRPr="00C50614">
        <w:rPr>
          <w:rFonts w:ascii="Arial" w:hAnsi="Arial" w:cs="Arial"/>
          <w:sz w:val="22"/>
          <w:lang w:val="el-GR"/>
        </w:rPr>
        <w:t>Προγράμματα Εθελούσιας Αποχώρησης</w:t>
      </w:r>
      <w:r w:rsidR="004F14DF">
        <w:rPr>
          <w:rFonts w:ascii="Arial" w:hAnsi="Arial" w:cs="Arial"/>
          <w:sz w:val="22"/>
          <w:lang w:val="el-GR"/>
        </w:rPr>
        <w:t xml:space="preserve"> και</w:t>
      </w:r>
      <w:r w:rsidRPr="00C50614">
        <w:rPr>
          <w:rFonts w:ascii="Arial" w:hAnsi="Arial" w:cs="Arial"/>
          <w:sz w:val="22"/>
          <w:lang w:val="el-GR"/>
        </w:rPr>
        <w:t xml:space="preserve"> κόστη αναδιοργάνωσης</w:t>
      </w:r>
      <w:r w:rsidR="004F14DF">
        <w:rPr>
          <w:rFonts w:ascii="Arial" w:hAnsi="Arial" w:cs="Arial"/>
          <w:sz w:val="22"/>
          <w:lang w:val="el-GR"/>
        </w:rPr>
        <w:t xml:space="preserve">, </w:t>
      </w:r>
      <w:r w:rsidRPr="00C50614">
        <w:rPr>
          <w:rFonts w:ascii="Arial" w:hAnsi="Arial" w:cs="Arial"/>
          <w:sz w:val="22"/>
          <w:lang w:val="el-GR"/>
        </w:rPr>
        <w:t xml:space="preserve">αυξήθηκαν κατά </w:t>
      </w:r>
      <w:r w:rsidR="004F14DF">
        <w:rPr>
          <w:rFonts w:ascii="Arial" w:hAnsi="Arial" w:cs="Arial"/>
          <w:sz w:val="22"/>
          <w:lang w:val="el-GR"/>
        </w:rPr>
        <w:t>2,7</w:t>
      </w:r>
      <w:r w:rsidRPr="00C50614">
        <w:rPr>
          <w:rFonts w:ascii="Arial" w:hAnsi="Arial" w:cs="Arial"/>
          <w:sz w:val="22"/>
          <w:lang w:val="el-GR"/>
        </w:rPr>
        <w:t xml:space="preserve">% σε σύγκριση με το </w:t>
      </w:r>
      <w:r w:rsidR="004F14DF">
        <w:rPr>
          <w:rFonts w:ascii="Arial" w:hAnsi="Arial" w:cs="Arial"/>
          <w:sz w:val="22"/>
          <w:lang w:val="el-GR"/>
        </w:rPr>
        <w:t>Γ</w:t>
      </w:r>
      <w:r w:rsidRPr="00C50614">
        <w:rPr>
          <w:rFonts w:ascii="Arial" w:hAnsi="Arial" w:cs="Arial"/>
          <w:sz w:val="22"/>
          <w:lang w:val="el-GR"/>
        </w:rPr>
        <w:t>’ τρίμηνο του 202</w:t>
      </w:r>
      <w:r w:rsidR="003F35E4" w:rsidRPr="00C50614">
        <w:rPr>
          <w:rFonts w:ascii="Arial" w:hAnsi="Arial" w:cs="Arial"/>
          <w:sz w:val="22"/>
          <w:lang w:val="el-GR"/>
        </w:rPr>
        <w:t>3</w:t>
      </w:r>
      <w:r w:rsidRPr="00C50614">
        <w:rPr>
          <w:rFonts w:ascii="Arial" w:hAnsi="Arial" w:cs="Arial"/>
          <w:sz w:val="22"/>
          <w:lang w:val="el-GR"/>
        </w:rPr>
        <w:t xml:space="preserve"> </w:t>
      </w:r>
      <w:r w:rsidRPr="00D83663">
        <w:rPr>
          <w:rFonts w:ascii="Arial" w:hAnsi="Arial" w:cs="Arial"/>
          <w:sz w:val="22"/>
          <w:lang w:val="el-GR"/>
        </w:rPr>
        <w:t>και διαμορφώθηκαν σε €</w:t>
      </w:r>
      <w:r w:rsidR="003F35E4" w:rsidRPr="00D83663">
        <w:rPr>
          <w:rFonts w:ascii="Arial" w:hAnsi="Arial" w:cs="Arial"/>
          <w:sz w:val="22"/>
          <w:lang w:val="el-GR"/>
        </w:rPr>
        <w:t>5</w:t>
      </w:r>
      <w:r w:rsidR="004F14DF">
        <w:rPr>
          <w:rFonts w:ascii="Arial" w:hAnsi="Arial" w:cs="Arial"/>
          <w:sz w:val="22"/>
          <w:lang w:val="el-GR"/>
        </w:rPr>
        <w:t>28,9</w:t>
      </w:r>
      <w:r w:rsidRPr="00D83663">
        <w:rPr>
          <w:rFonts w:ascii="Arial" w:hAnsi="Arial" w:cs="Arial"/>
          <w:sz w:val="22"/>
          <w:lang w:val="el-GR"/>
        </w:rPr>
        <w:t xml:space="preserve"> εκατ., αντανακλώντας </w:t>
      </w:r>
      <w:r w:rsidR="0061497E" w:rsidRPr="00D83663">
        <w:rPr>
          <w:rFonts w:ascii="Arial" w:hAnsi="Arial" w:cs="Arial"/>
          <w:sz w:val="22"/>
          <w:lang w:val="el-GR"/>
        </w:rPr>
        <w:t xml:space="preserve">κυρίως </w:t>
      </w:r>
      <w:r w:rsidR="00D92CD7">
        <w:rPr>
          <w:rFonts w:ascii="Arial" w:hAnsi="Arial" w:cs="Arial"/>
          <w:sz w:val="22"/>
          <w:lang w:val="el-GR"/>
        </w:rPr>
        <w:t xml:space="preserve">κόστη που σχετίζονται με </w:t>
      </w:r>
      <w:r w:rsidRPr="00D83663">
        <w:rPr>
          <w:rFonts w:ascii="Arial" w:hAnsi="Arial" w:cs="Arial"/>
          <w:sz w:val="22"/>
          <w:lang w:val="el-GR"/>
        </w:rPr>
        <w:t>την αύξηση των εσόδων</w:t>
      </w:r>
      <w:r w:rsidR="00B039AE">
        <w:rPr>
          <w:rFonts w:ascii="Arial" w:hAnsi="Arial" w:cs="Arial"/>
          <w:sz w:val="22"/>
          <w:lang w:val="el-GR"/>
        </w:rPr>
        <w:t xml:space="preserve"> και υψηλότερα κόστη ενέργειας.</w:t>
      </w:r>
      <w:r w:rsidR="00727CF6">
        <w:rPr>
          <w:rFonts w:ascii="Arial" w:hAnsi="Arial" w:cs="Arial"/>
          <w:sz w:val="22"/>
          <w:lang w:val="el-GR"/>
        </w:rPr>
        <w:t xml:space="preserve"> </w:t>
      </w:r>
    </w:p>
    <w:p w14:paraId="43D3F48F" w14:textId="77777777" w:rsidR="00ED3FB6" w:rsidRPr="007B5D98" w:rsidRDefault="00ED3FB6" w:rsidP="007E5E08">
      <w:pPr>
        <w:pStyle w:val="ListParagraph"/>
        <w:ind w:left="0"/>
        <w:contextualSpacing w:val="0"/>
        <w:jc w:val="both"/>
        <w:rPr>
          <w:rFonts w:ascii="Arial" w:hAnsi="Arial" w:cs="Arial"/>
          <w:sz w:val="22"/>
          <w:lang w:val="el-GR"/>
        </w:rPr>
      </w:pPr>
    </w:p>
    <w:p w14:paraId="0EBA7522" w14:textId="753F374B" w:rsidR="00F02045" w:rsidRPr="007B5D98" w:rsidRDefault="009E285A">
      <w:pPr>
        <w:pStyle w:val="ListParagraph"/>
        <w:ind w:left="0"/>
        <w:contextualSpacing w:val="0"/>
        <w:jc w:val="both"/>
        <w:rPr>
          <w:rFonts w:ascii="Arial" w:hAnsi="Arial" w:cs="Arial"/>
          <w:color w:val="000000" w:themeColor="text1"/>
          <w:sz w:val="22"/>
          <w:lang w:val="el-GR"/>
        </w:rPr>
      </w:pPr>
      <w:r w:rsidRPr="009C4128">
        <w:rPr>
          <w:rFonts w:ascii="Arial" w:hAnsi="Arial" w:cs="Arial"/>
          <w:sz w:val="22"/>
          <w:lang w:val="el-GR"/>
        </w:rPr>
        <w:t>Η</w:t>
      </w:r>
      <w:r w:rsidRPr="009C4128" w:rsidDel="0012664C">
        <w:rPr>
          <w:rFonts w:ascii="Arial" w:hAnsi="Arial" w:cs="Arial"/>
          <w:sz w:val="22"/>
          <w:lang w:val="el-GR"/>
        </w:rPr>
        <w:t xml:space="preserve"> </w:t>
      </w:r>
      <w:r w:rsidRPr="009C4128">
        <w:rPr>
          <w:rFonts w:ascii="Arial" w:hAnsi="Arial" w:cs="Arial"/>
          <w:sz w:val="22"/>
          <w:lang w:val="el-GR"/>
        </w:rPr>
        <w:t xml:space="preserve">προσαρμοσμένη κερδοφορία </w:t>
      </w:r>
      <w:r w:rsidRPr="009C4128">
        <w:rPr>
          <w:rFonts w:ascii="Arial" w:hAnsi="Arial" w:cs="Arial"/>
          <w:sz w:val="22"/>
        </w:rPr>
        <w:t>EBITDA</w:t>
      </w:r>
      <w:r w:rsidRPr="009C4128" w:rsidDel="00184804">
        <w:rPr>
          <w:rFonts w:ascii="Arial" w:hAnsi="Arial" w:cs="Arial"/>
          <w:sz w:val="22"/>
          <w:lang w:val="el-GR"/>
        </w:rPr>
        <w:t xml:space="preserve"> </w:t>
      </w:r>
      <w:r w:rsidRPr="009C4128">
        <w:rPr>
          <w:rFonts w:ascii="Arial" w:hAnsi="Arial" w:cs="Arial"/>
          <w:sz w:val="22"/>
          <w:lang w:val="el-GR"/>
        </w:rPr>
        <w:t>(</w:t>
      </w:r>
      <w:r w:rsidRPr="009C4128">
        <w:rPr>
          <w:rFonts w:ascii="Arial" w:hAnsi="Arial" w:cs="Arial"/>
          <w:sz w:val="22"/>
        </w:rPr>
        <w:t>AL</w:t>
      </w:r>
      <w:r w:rsidRPr="009C4128">
        <w:rPr>
          <w:rFonts w:ascii="Arial" w:hAnsi="Arial" w:cs="Arial"/>
          <w:sz w:val="22"/>
          <w:lang w:val="el-GR"/>
        </w:rPr>
        <w:t xml:space="preserve">) του Ομίλου </w:t>
      </w:r>
      <w:r w:rsidR="00585DE0">
        <w:rPr>
          <w:rFonts w:ascii="Arial" w:hAnsi="Arial" w:cs="Arial"/>
          <w:sz w:val="22"/>
          <w:lang w:val="el-GR"/>
        </w:rPr>
        <w:t>ανήλθε σ</w:t>
      </w:r>
      <w:r w:rsidR="00727CF6">
        <w:rPr>
          <w:rFonts w:ascii="Arial" w:hAnsi="Arial" w:cs="Arial"/>
          <w:sz w:val="22"/>
          <w:lang w:val="el-GR"/>
        </w:rPr>
        <w:t>ε</w:t>
      </w:r>
      <w:r w:rsidR="00585DE0">
        <w:rPr>
          <w:rFonts w:ascii="Arial" w:hAnsi="Arial" w:cs="Arial"/>
          <w:sz w:val="22"/>
          <w:lang w:val="el-GR"/>
        </w:rPr>
        <w:t xml:space="preserve"> €350,1 εκατ.</w:t>
      </w:r>
      <w:r w:rsidRPr="004C16BE">
        <w:rPr>
          <w:rFonts w:ascii="Arial" w:hAnsi="Arial" w:cs="Arial"/>
          <w:sz w:val="22"/>
          <w:lang w:val="el-GR"/>
        </w:rPr>
        <w:t xml:space="preserve">, με </w:t>
      </w:r>
      <w:r w:rsidR="00535469">
        <w:rPr>
          <w:rFonts w:ascii="Arial" w:hAnsi="Arial" w:cs="Arial"/>
          <w:sz w:val="22"/>
          <w:lang w:val="el-GR"/>
        </w:rPr>
        <w:t>τ</w:t>
      </w:r>
      <w:r w:rsidRPr="000C1ED3">
        <w:rPr>
          <w:rFonts w:ascii="Arial" w:hAnsi="Arial" w:cs="Arial"/>
          <w:sz w:val="22"/>
          <w:lang w:val="el-GR"/>
        </w:rPr>
        <w:t>η</w:t>
      </w:r>
      <w:r w:rsidR="00535469">
        <w:rPr>
          <w:rFonts w:ascii="Arial" w:hAnsi="Arial" w:cs="Arial"/>
          <w:sz w:val="22"/>
          <w:lang w:val="el-GR"/>
        </w:rPr>
        <w:t>ν</w:t>
      </w:r>
      <w:r w:rsidRPr="000C1ED3">
        <w:rPr>
          <w:rFonts w:ascii="Arial" w:hAnsi="Arial" w:cs="Arial"/>
          <w:sz w:val="22"/>
          <w:lang w:val="el-GR"/>
        </w:rPr>
        <w:t xml:space="preserve"> </w:t>
      </w:r>
      <w:r w:rsidR="00535469">
        <w:rPr>
          <w:rFonts w:ascii="Arial" w:hAnsi="Arial" w:cs="Arial"/>
          <w:sz w:val="22"/>
          <w:lang w:val="el-GR"/>
        </w:rPr>
        <w:t>αύξηση 1,5% που επιτεύχθηκε στην Ελλάδα</w:t>
      </w:r>
      <w:r w:rsidR="00026144">
        <w:rPr>
          <w:rFonts w:ascii="Arial" w:hAnsi="Arial" w:cs="Arial"/>
          <w:sz w:val="22"/>
          <w:lang w:val="el-GR"/>
        </w:rPr>
        <w:t>,</w:t>
      </w:r>
      <w:r w:rsidR="00535469">
        <w:rPr>
          <w:rFonts w:ascii="Arial" w:hAnsi="Arial" w:cs="Arial"/>
          <w:sz w:val="22"/>
          <w:lang w:val="el-GR"/>
        </w:rPr>
        <w:t xml:space="preserve"> να αντισταθμίζεται από την πίεση στην κερδοφορία της </w:t>
      </w:r>
      <w:r w:rsidR="00535469" w:rsidRPr="00C36723">
        <w:rPr>
          <w:rFonts w:ascii="Arial" w:hAnsi="Arial" w:cs="Arial"/>
          <w:color w:val="000000" w:themeColor="text1"/>
          <w:sz w:val="22"/>
          <w:lang w:val="el-GR"/>
        </w:rPr>
        <w:t>Ρουμανίας.</w:t>
      </w:r>
      <w:r w:rsidRPr="00C36723">
        <w:rPr>
          <w:rFonts w:ascii="Arial" w:hAnsi="Arial" w:cs="Arial"/>
          <w:color w:val="000000" w:themeColor="text1"/>
          <w:sz w:val="22"/>
          <w:lang w:val="el-GR"/>
        </w:rPr>
        <w:t xml:space="preserve"> </w:t>
      </w:r>
      <w:r w:rsidR="009C77E2">
        <w:rPr>
          <w:rFonts w:ascii="Arial" w:hAnsi="Arial" w:cs="Arial"/>
          <w:color w:val="000000" w:themeColor="text1"/>
          <w:sz w:val="22"/>
          <w:lang w:val="el-GR"/>
        </w:rPr>
        <w:t xml:space="preserve">Εξαιρουμένης της επίδρασης από στοιχεία που σχετίζονται με τον φορολογικό έλεγχο, η </w:t>
      </w:r>
      <w:r w:rsidR="009C77E2" w:rsidRPr="009C4128">
        <w:rPr>
          <w:rFonts w:ascii="Arial" w:hAnsi="Arial" w:cs="Arial"/>
          <w:sz w:val="22"/>
          <w:lang w:val="el-GR"/>
        </w:rPr>
        <w:t xml:space="preserve">προσαρμοσμένη κερδοφορία </w:t>
      </w:r>
      <w:r w:rsidR="009C77E2" w:rsidRPr="009C4128">
        <w:rPr>
          <w:rFonts w:ascii="Arial" w:hAnsi="Arial" w:cs="Arial"/>
          <w:sz w:val="22"/>
        </w:rPr>
        <w:t>EBITDA</w:t>
      </w:r>
      <w:r w:rsidR="009C77E2" w:rsidRPr="009C4128" w:rsidDel="00184804">
        <w:rPr>
          <w:rFonts w:ascii="Arial" w:hAnsi="Arial" w:cs="Arial"/>
          <w:sz w:val="22"/>
          <w:lang w:val="el-GR"/>
        </w:rPr>
        <w:t xml:space="preserve"> </w:t>
      </w:r>
      <w:r w:rsidR="009C77E2" w:rsidRPr="009C4128">
        <w:rPr>
          <w:rFonts w:ascii="Arial" w:hAnsi="Arial" w:cs="Arial"/>
          <w:sz w:val="22"/>
          <w:lang w:val="el-GR"/>
        </w:rPr>
        <w:t>(</w:t>
      </w:r>
      <w:r w:rsidR="009C77E2" w:rsidRPr="009C4128">
        <w:rPr>
          <w:rFonts w:ascii="Arial" w:hAnsi="Arial" w:cs="Arial"/>
          <w:sz w:val="22"/>
        </w:rPr>
        <w:t>AL</w:t>
      </w:r>
      <w:r w:rsidR="009C77E2" w:rsidRPr="009C4128">
        <w:rPr>
          <w:rFonts w:ascii="Arial" w:hAnsi="Arial" w:cs="Arial"/>
          <w:sz w:val="22"/>
          <w:lang w:val="el-GR"/>
        </w:rPr>
        <w:t xml:space="preserve">) </w:t>
      </w:r>
      <w:r w:rsidR="009C77E2">
        <w:rPr>
          <w:rFonts w:ascii="Arial" w:hAnsi="Arial" w:cs="Arial"/>
          <w:sz w:val="22"/>
          <w:lang w:val="el-GR"/>
        </w:rPr>
        <w:t>θα είχε αυξηθεί κατά 0,4%.</w:t>
      </w:r>
      <w:r w:rsidR="00A105ED">
        <w:rPr>
          <w:rFonts w:ascii="Arial" w:hAnsi="Arial" w:cs="Arial"/>
          <w:sz w:val="22"/>
          <w:lang w:val="el-GR"/>
        </w:rPr>
        <w:t xml:space="preserve"> </w:t>
      </w:r>
      <w:r w:rsidR="009F4149">
        <w:rPr>
          <w:rFonts w:ascii="Arial" w:hAnsi="Arial" w:cs="Arial"/>
          <w:color w:val="000000" w:themeColor="text1"/>
          <w:sz w:val="22"/>
          <w:lang w:val="el-GR"/>
        </w:rPr>
        <w:t>Το</w:t>
      </w:r>
      <w:r w:rsidR="009F4149" w:rsidRPr="00C36723">
        <w:rPr>
          <w:rFonts w:ascii="Arial" w:hAnsi="Arial" w:cs="Arial"/>
          <w:color w:val="000000" w:themeColor="text1"/>
          <w:sz w:val="22"/>
          <w:lang w:val="el-GR"/>
        </w:rPr>
        <w:t xml:space="preserve"> περιθ</w:t>
      </w:r>
      <w:r w:rsidR="009F4149">
        <w:rPr>
          <w:rFonts w:ascii="Arial" w:hAnsi="Arial" w:cs="Arial"/>
          <w:color w:val="000000" w:themeColor="text1"/>
          <w:sz w:val="22"/>
          <w:lang w:val="el-GR"/>
        </w:rPr>
        <w:t>ώριο</w:t>
      </w:r>
      <w:r w:rsidR="009F4149" w:rsidRPr="00C36723">
        <w:rPr>
          <w:rFonts w:ascii="Arial" w:hAnsi="Arial" w:cs="Arial"/>
          <w:color w:val="000000" w:themeColor="text1"/>
          <w:sz w:val="22"/>
          <w:lang w:val="el-GR"/>
        </w:rPr>
        <w:t xml:space="preserve"> προσαρμοσμένου </w:t>
      </w:r>
      <w:r w:rsidR="009F4149" w:rsidRPr="00C36723">
        <w:rPr>
          <w:rFonts w:ascii="Arial" w:hAnsi="Arial" w:cs="Arial"/>
          <w:color w:val="000000" w:themeColor="text1"/>
          <w:sz w:val="22"/>
        </w:rPr>
        <w:t>EBITDA</w:t>
      </w:r>
      <w:r w:rsidR="009F4149" w:rsidRPr="00C36723">
        <w:rPr>
          <w:rFonts w:ascii="Arial" w:hAnsi="Arial" w:cs="Arial"/>
          <w:color w:val="000000" w:themeColor="text1"/>
          <w:sz w:val="22"/>
          <w:lang w:val="el-GR"/>
        </w:rPr>
        <w:t xml:space="preserve"> (</w:t>
      </w:r>
      <w:r w:rsidR="009F4149" w:rsidRPr="00C36723">
        <w:rPr>
          <w:rFonts w:ascii="Arial" w:hAnsi="Arial" w:cs="Arial"/>
          <w:color w:val="000000" w:themeColor="text1"/>
          <w:sz w:val="22"/>
        </w:rPr>
        <w:t>AL</w:t>
      </w:r>
      <w:r w:rsidR="009F4149" w:rsidRPr="00C36723">
        <w:rPr>
          <w:rFonts w:ascii="Arial" w:hAnsi="Arial" w:cs="Arial"/>
          <w:color w:val="000000" w:themeColor="text1"/>
          <w:sz w:val="22"/>
          <w:lang w:val="el-GR"/>
        </w:rPr>
        <w:t xml:space="preserve">) του Ομίλου στο τρίμηνο </w:t>
      </w:r>
      <w:r w:rsidR="009F4149">
        <w:rPr>
          <w:rFonts w:ascii="Arial" w:hAnsi="Arial" w:cs="Arial"/>
          <w:color w:val="000000" w:themeColor="text1"/>
          <w:sz w:val="22"/>
          <w:lang w:val="el-GR"/>
        </w:rPr>
        <w:t xml:space="preserve">ανήλθε </w:t>
      </w:r>
      <w:r w:rsidR="009F4149" w:rsidRPr="00C36723">
        <w:rPr>
          <w:rFonts w:ascii="Arial" w:hAnsi="Arial" w:cs="Arial"/>
          <w:color w:val="000000" w:themeColor="text1"/>
          <w:sz w:val="22"/>
          <w:lang w:val="el-GR"/>
        </w:rPr>
        <w:t>σ</w:t>
      </w:r>
      <w:r w:rsidR="00727CF6">
        <w:rPr>
          <w:rFonts w:ascii="Arial" w:hAnsi="Arial" w:cs="Arial"/>
          <w:color w:val="000000" w:themeColor="text1"/>
          <w:sz w:val="22"/>
          <w:lang w:val="el-GR"/>
        </w:rPr>
        <w:t>ε</w:t>
      </w:r>
      <w:r w:rsidR="009F4149" w:rsidRPr="00C36723">
        <w:rPr>
          <w:rFonts w:ascii="Arial" w:hAnsi="Arial" w:cs="Arial"/>
          <w:color w:val="000000" w:themeColor="text1"/>
          <w:sz w:val="22"/>
          <w:lang w:val="el-GR"/>
        </w:rPr>
        <w:t xml:space="preserve"> 3</w:t>
      </w:r>
      <w:r w:rsidR="009F4149">
        <w:rPr>
          <w:rFonts w:ascii="Arial" w:hAnsi="Arial" w:cs="Arial"/>
          <w:color w:val="000000" w:themeColor="text1"/>
          <w:sz w:val="22"/>
          <w:lang w:val="el-GR"/>
        </w:rPr>
        <w:t>9,0</w:t>
      </w:r>
      <w:r w:rsidR="009F4149" w:rsidRPr="00C36723">
        <w:rPr>
          <w:rFonts w:ascii="Arial" w:hAnsi="Arial" w:cs="Arial"/>
          <w:color w:val="000000" w:themeColor="text1"/>
          <w:sz w:val="22"/>
          <w:lang w:val="el-GR"/>
        </w:rPr>
        <w:t>%</w:t>
      </w:r>
      <w:r w:rsidR="009F4149">
        <w:rPr>
          <w:rFonts w:ascii="Arial" w:hAnsi="Arial" w:cs="Arial"/>
          <w:color w:val="000000" w:themeColor="text1"/>
          <w:sz w:val="22"/>
          <w:lang w:val="el-GR"/>
        </w:rPr>
        <w:t xml:space="preserve"> συγκριτικά με 40,0% στο Γ’ τρίμηνο 2023, λόγω της υψηλής</w:t>
      </w:r>
      <w:r w:rsidR="00DD2A5E" w:rsidRPr="00C36723">
        <w:rPr>
          <w:rFonts w:ascii="Arial" w:hAnsi="Arial" w:cs="Arial"/>
          <w:color w:val="000000" w:themeColor="text1"/>
          <w:sz w:val="22"/>
          <w:lang w:val="el-GR"/>
        </w:rPr>
        <w:t xml:space="preserve"> </w:t>
      </w:r>
      <w:r w:rsidR="00F7796B" w:rsidRPr="00C36723">
        <w:rPr>
          <w:rFonts w:ascii="Arial" w:hAnsi="Arial" w:cs="Arial"/>
          <w:color w:val="000000" w:themeColor="text1"/>
          <w:sz w:val="22"/>
          <w:lang w:val="el-GR"/>
        </w:rPr>
        <w:t>συνεισφορά</w:t>
      </w:r>
      <w:r w:rsidR="009F4149">
        <w:rPr>
          <w:rFonts w:ascii="Arial" w:hAnsi="Arial" w:cs="Arial"/>
          <w:color w:val="000000" w:themeColor="text1"/>
          <w:sz w:val="22"/>
          <w:lang w:val="el-GR"/>
        </w:rPr>
        <w:t>ς</w:t>
      </w:r>
      <w:r w:rsidR="00DD2A5E" w:rsidRPr="00C36723">
        <w:rPr>
          <w:rFonts w:ascii="Arial" w:hAnsi="Arial" w:cs="Arial"/>
          <w:color w:val="000000" w:themeColor="text1"/>
          <w:sz w:val="22"/>
          <w:lang w:val="el-GR"/>
        </w:rPr>
        <w:t xml:space="preserve"> </w:t>
      </w:r>
      <w:r w:rsidR="00263DFD" w:rsidRPr="00C36723">
        <w:rPr>
          <w:rFonts w:ascii="Arial" w:hAnsi="Arial" w:cs="Arial"/>
          <w:color w:val="000000" w:themeColor="text1"/>
          <w:sz w:val="22"/>
          <w:lang w:val="el-GR"/>
        </w:rPr>
        <w:t xml:space="preserve">εσόδων </w:t>
      </w:r>
      <w:r w:rsidR="00DD2A5E" w:rsidRPr="00C36723">
        <w:rPr>
          <w:rFonts w:ascii="Arial" w:hAnsi="Arial" w:cs="Arial"/>
          <w:color w:val="000000" w:themeColor="text1"/>
          <w:sz w:val="22"/>
        </w:rPr>
        <w:t>ICT</w:t>
      </w:r>
      <w:r w:rsidR="009F4149">
        <w:rPr>
          <w:rFonts w:ascii="Arial" w:hAnsi="Arial" w:cs="Arial"/>
          <w:color w:val="000000" w:themeColor="text1"/>
          <w:sz w:val="22"/>
          <w:lang w:val="el-GR"/>
        </w:rPr>
        <w:t>.</w:t>
      </w:r>
      <w:r w:rsidR="00DD2A5E" w:rsidRPr="00C36723">
        <w:rPr>
          <w:rFonts w:ascii="Arial" w:hAnsi="Arial" w:cs="Arial"/>
          <w:color w:val="000000" w:themeColor="text1"/>
          <w:sz w:val="22"/>
          <w:lang w:val="el-GR"/>
        </w:rPr>
        <w:t xml:space="preserve"> </w:t>
      </w:r>
    </w:p>
    <w:p w14:paraId="1F858B9A" w14:textId="77777777" w:rsidR="00ED3FB6" w:rsidRPr="007B5D98" w:rsidRDefault="00ED3FB6" w:rsidP="007E5E08">
      <w:pPr>
        <w:pStyle w:val="ListParagraph"/>
        <w:ind w:left="0"/>
        <w:contextualSpacing w:val="0"/>
        <w:jc w:val="both"/>
        <w:rPr>
          <w:rFonts w:ascii="Arial" w:hAnsi="Arial" w:cs="Arial"/>
          <w:color w:val="000000" w:themeColor="text1"/>
          <w:sz w:val="22"/>
          <w:lang w:val="el-GR"/>
        </w:rPr>
      </w:pPr>
    </w:p>
    <w:p w14:paraId="6C148FA6" w14:textId="0770E777" w:rsidR="009E285A" w:rsidRPr="007B5D98" w:rsidRDefault="009E285A">
      <w:pPr>
        <w:pStyle w:val="ListParagraph"/>
        <w:ind w:left="0"/>
        <w:contextualSpacing w:val="0"/>
        <w:jc w:val="both"/>
        <w:rPr>
          <w:rFonts w:ascii="Arial" w:hAnsi="Arial" w:cs="Arial"/>
          <w:sz w:val="22"/>
          <w:lang w:val="el-GR"/>
        </w:rPr>
      </w:pPr>
      <w:r w:rsidRPr="006710A7">
        <w:rPr>
          <w:rFonts w:ascii="Arial" w:hAnsi="Arial" w:cs="Arial"/>
          <w:sz w:val="22"/>
          <w:lang w:val="el-GR"/>
        </w:rPr>
        <w:t>Οι προσαρμοσμένες επενδύσεις σε πάγια περιουσιακά στοιχεία ανήλθαν σε €</w:t>
      </w:r>
      <w:r w:rsidR="00DF3DF8" w:rsidRPr="006710A7">
        <w:rPr>
          <w:rFonts w:ascii="Arial" w:hAnsi="Arial" w:cs="Arial"/>
          <w:sz w:val="22"/>
          <w:lang w:val="el-GR"/>
        </w:rPr>
        <w:t>15</w:t>
      </w:r>
      <w:r w:rsidR="00F02045">
        <w:rPr>
          <w:rFonts w:ascii="Arial" w:hAnsi="Arial" w:cs="Arial"/>
          <w:sz w:val="22"/>
          <w:lang w:val="el-GR"/>
        </w:rPr>
        <w:t>9</w:t>
      </w:r>
      <w:r w:rsidR="00DF3DF8" w:rsidRPr="006710A7">
        <w:rPr>
          <w:rFonts w:ascii="Arial" w:hAnsi="Arial" w:cs="Arial"/>
          <w:sz w:val="22"/>
          <w:lang w:val="el-GR"/>
        </w:rPr>
        <w:t>,</w:t>
      </w:r>
      <w:r w:rsidR="00F02045">
        <w:rPr>
          <w:rFonts w:ascii="Arial" w:hAnsi="Arial" w:cs="Arial"/>
          <w:sz w:val="22"/>
          <w:lang w:val="el-GR"/>
        </w:rPr>
        <w:t>4</w:t>
      </w:r>
      <w:r w:rsidRPr="006710A7">
        <w:rPr>
          <w:rFonts w:ascii="Arial" w:hAnsi="Arial" w:cs="Arial"/>
          <w:sz w:val="22"/>
          <w:lang w:val="el-GR"/>
        </w:rPr>
        <w:t xml:space="preserve"> εκατ., </w:t>
      </w:r>
      <w:r w:rsidR="00DF3DF8" w:rsidRPr="006710A7">
        <w:rPr>
          <w:rFonts w:ascii="Arial" w:hAnsi="Arial" w:cs="Arial"/>
          <w:sz w:val="22"/>
          <w:lang w:val="el-GR"/>
        </w:rPr>
        <w:t>μειωμένες</w:t>
      </w:r>
      <w:r w:rsidRPr="006710A7">
        <w:rPr>
          <w:rFonts w:ascii="Arial" w:hAnsi="Arial" w:cs="Arial"/>
          <w:sz w:val="22"/>
          <w:lang w:val="el-GR"/>
        </w:rPr>
        <w:t xml:space="preserve"> κατά </w:t>
      </w:r>
      <w:r w:rsidR="00F02045">
        <w:rPr>
          <w:rFonts w:ascii="Arial" w:hAnsi="Arial" w:cs="Arial"/>
          <w:sz w:val="22"/>
          <w:lang w:val="el-GR"/>
        </w:rPr>
        <w:t>13,0</w:t>
      </w:r>
      <w:r w:rsidRPr="006710A7">
        <w:rPr>
          <w:rFonts w:ascii="Arial" w:hAnsi="Arial" w:cs="Arial"/>
          <w:sz w:val="22"/>
          <w:lang w:val="el-GR"/>
        </w:rPr>
        <w:t xml:space="preserve">% από το </w:t>
      </w:r>
      <w:r w:rsidR="00F02045">
        <w:rPr>
          <w:rFonts w:ascii="Arial" w:hAnsi="Arial" w:cs="Arial"/>
          <w:sz w:val="22"/>
          <w:lang w:val="el-GR"/>
        </w:rPr>
        <w:t>Γ</w:t>
      </w:r>
      <w:r w:rsidRPr="006710A7">
        <w:rPr>
          <w:rFonts w:ascii="Arial" w:hAnsi="Arial" w:cs="Arial"/>
          <w:sz w:val="22"/>
          <w:lang w:val="el-GR"/>
        </w:rPr>
        <w:t>’ τρίμηνο του 202</w:t>
      </w:r>
      <w:r w:rsidR="00320571" w:rsidRPr="006710A7">
        <w:rPr>
          <w:rFonts w:ascii="Arial" w:hAnsi="Arial" w:cs="Arial"/>
          <w:sz w:val="22"/>
          <w:lang w:val="el-GR"/>
        </w:rPr>
        <w:t>3</w:t>
      </w:r>
      <w:r w:rsidR="00F02045">
        <w:rPr>
          <w:rFonts w:ascii="Arial" w:hAnsi="Arial" w:cs="Arial"/>
          <w:sz w:val="22"/>
          <w:lang w:val="el-GR"/>
        </w:rPr>
        <w:t xml:space="preserve">, </w:t>
      </w:r>
      <w:r w:rsidR="00F02045" w:rsidRPr="00F02045">
        <w:rPr>
          <w:rFonts w:ascii="Arial" w:hAnsi="Arial" w:cs="Arial"/>
          <w:sz w:val="22"/>
          <w:lang w:val="el-GR"/>
        </w:rPr>
        <w:t xml:space="preserve">κυρίως λόγω των χαμηλότερων </w:t>
      </w:r>
      <w:r w:rsidR="00027C89">
        <w:rPr>
          <w:rFonts w:ascii="Arial" w:hAnsi="Arial" w:cs="Arial"/>
          <w:sz w:val="22"/>
          <w:lang w:val="el-GR"/>
        </w:rPr>
        <w:t>επενδύσεων</w:t>
      </w:r>
      <w:r w:rsidR="00F02045" w:rsidRPr="00F02045">
        <w:rPr>
          <w:rFonts w:ascii="Arial" w:hAnsi="Arial" w:cs="Arial"/>
          <w:sz w:val="22"/>
          <w:lang w:val="el-GR"/>
        </w:rPr>
        <w:t xml:space="preserve"> </w:t>
      </w:r>
      <w:r w:rsidR="00F02045">
        <w:rPr>
          <w:rFonts w:ascii="Arial" w:hAnsi="Arial" w:cs="Arial"/>
          <w:sz w:val="22"/>
          <w:lang w:val="el-GR"/>
        </w:rPr>
        <w:t>σε</w:t>
      </w:r>
      <w:r w:rsidR="00F02045" w:rsidRPr="00F02045">
        <w:rPr>
          <w:rFonts w:ascii="Arial" w:hAnsi="Arial" w:cs="Arial"/>
          <w:sz w:val="22"/>
          <w:lang w:val="el-GR"/>
        </w:rPr>
        <w:t xml:space="preserve"> τηλεοπτικό περιεχόμενο, σε σύγκριση με την ίδια περίοδο </w:t>
      </w:r>
      <w:r w:rsidR="00F02045">
        <w:rPr>
          <w:rFonts w:ascii="Arial" w:hAnsi="Arial" w:cs="Arial"/>
          <w:sz w:val="22"/>
          <w:lang w:val="el-GR"/>
        </w:rPr>
        <w:t>ένα χρόνο πριν</w:t>
      </w:r>
      <w:r w:rsidR="00F02045" w:rsidRPr="00F02045">
        <w:rPr>
          <w:rFonts w:ascii="Arial" w:hAnsi="Arial" w:cs="Arial"/>
          <w:sz w:val="22"/>
          <w:lang w:val="el-GR"/>
        </w:rPr>
        <w:t xml:space="preserve">, μετά τη δημοπρασία </w:t>
      </w:r>
      <w:r w:rsidR="00F02045">
        <w:rPr>
          <w:rFonts w:ascii="Arial" w:hAnsi="Arial" w:cs="Arial"/>
          <w:sz w:val="22"/>
          <w:lang w:val="el-GR"/>
        </w:rPr>
        <w:t xml:space="preserve">για τα τηλεοπτικά δικαιώματα </w:t>
      </w:r>
      <w:r w:rsidR="00F02045" w:rsidRPr="00F02045">
        <w:rPr>
          <w:rFonts w:ascii="Arial" w:hAnsi="Arial" w:cs="Arial"/>
          <w:sz w:val="22"/>
          <w:lang w:val="el-GR"/>
        </w:rPr>
        <w:t>μετάδοσης της UEFA</w:t>
      </w:r>
      <w:r w:rsidR="00B93E79">
        <w:rPr>
          <w:rFonts w:ascii="Arial" w:hAnsi="Arial" w:cs="Arial"/>
          <w:sz w:val="22"/>
          <w:lang w:val="el-GR"/>
        </w:rPr>
        <w:t xml:space="preserve">. </w:t>
      </w:r>
      <w:r w:rsidRPr="00E46A66">
        <w:rPr>
          <w:rFonts w:ascii="Arial" w:hAnsi="Arial" w:cs="Arial"/>
          <w:sz w:val="22"/>
          <w:lang w:val="el-GR"/>
        </w:rPr>
        <w:t>Οι επενδύσεις στην Ελλάδα και στην κινητή Ρουμανίας διαμορφώθηκαν σε €</w:t>
      </w:r>
      <w:r w:rsidR="00E46A66" w:rsidRPr="00E46A66">
        <w:rPr>
          <w:rFonts w:ascii="Arial" w:hAnsi="Arial" w:cs="Arial"/>
          <w:sz w:val="22"/>
          <w:lang w:val="el-GR"/>
        </w:rPr>
        <w:t>1</w:t>
      </w:r>
      <w:r w:rsidR="007F6432">
        <w:rPr>
          <w:rFonts w:ascii="Arial" w:hAnsi="Arial" w:cs="Arial"/>
          <w:sz w:val="22"/>
          <w:lang w:val="el-GR"/>
        </w:rPr>
        <w:t>52,2</w:t>
      </w:r>
      <w:r w:rsidRPr="00E46A66">
        <w:rPr>
          <w:rFonts w:ascii="Arial" w:hAnsi="Arial" w:cs="Arial"/>
          <w:sz w:val="22"/>
          <w:lang w:val="el-GR"/>
        </w:rPr>
        <w:t xml:space="preserve"> εκατ. και €</w:t>
      </w:r>
      <w:r w:rsidR="007F6432">
        <w:rPr>
          <w:rFonts w:ascii="Arial" w:hAnsi="Arial" w:cs="Arial"/>
          <w:sz w:val="22"/>
          <w:lang w:val="el-GR"/>
        </w:rPr>
        <w:t>7,2</w:t>
      </w:r>
      <w:r w:rsidRPr="00E46A66">
        <w:rPr>
          <w:rFonts w:ascii="Arial" w:hAnsi="Arial" w:cs="Arial"/>
          <w:sz w:val="22"/>
          <w:lang w:val="el-GR"/>
        </w:rPr>
        <w:t xml:space="preserve"> εκατ.</w:t>
      </w:r>
      <w:r w:rsidR="00F20D43">
        <w:rPr>
          <w:rFonts w:ascii="Arial" w:hAnsi="Arial" w:cs="Arial"/>
          <w:sz w:val="22"/>
          <w:lang w:val="el-GR"/>
        </w:rPr>
        <w:t>,</w:t>
      </w:r>
      <w:r w:rsidRPr="00E46A66">
        <w:rPr>
          <w:rFonts w:ascii="Arial" w:hAnsi="Arial" w:cs="Arial"/>
          <w:sz w:val="22"/>
          <w:lang w:val="el-GR"/>
        </w:rPr>
        <w:t xml:space="preserve"> αντίστοιχα.  </w:t>
      </w:r>
    </w:p>
    <w:p w14:paraId="59F45BD0" w14:textId="77777777" w:rsidR="00ED3FB6" w:rsidRPr="007B5D98" w:rsidRDefault="00ED3FB6" w:rsidP="007E5E08">
      <w:pPr>
        <w:pStyle w:val="ListParagraph"/>
        <w:ind w:left="0"/>
        <w:contextualSpacing w:val="0"/>
        <w:jc w:val="both"/>
        <w:rPr>
          <w:rFonts w:ascii="Arial" w:hAnsi="Arial" w:cs="Arial"/>
          <w:sz w:val="22"/>
          <w:lang w:val="el-GR"/>
        </w:rPr>
      </w:pPr>
    </w:p>
    <w:p w14:paraId="06F8FB4B" w14:textId="3EDA9E3F" w:rsidR="00146585" w:rsidRPr="007B5D98" w:rsidRDefault="009E285A">
      <w:pPr>
        <w:pStyle w:val="ListParagraph"/>
        <w:ind w:left="0"/>
        <w:contextualSpacing w:val="0"/>
        <w:jc w:val="both"/>
        <w:rPr>
          <w:rFonts w:ascii="Arial" w:hAnsi="Arial" w:cs="Arial"/>
          <w:sz w:val="22"/>
          <w:lang w:val="el-GR"/>
        </w:rPr>
      </w:pPr>
      <w:r w:rsidRPr="003B41AF">
        <w:rPr>
          <w:rFonts w:ascii="Arial" w:hAnsi="Arial" w:cs="Arial"/>
          <w:sz w:val="22"/>
          <w:lang w:val="el-GR"/>
        </w:rPr>
        <w:t>Οι ελεύθερες ταμειακές ροές μετά από μισθώσεις διαμορφώθηκαν σε €</w:t>
      </w:r>
      <w:r w:rsidR="00146585" w:rsidRPr="00146585">
        <w:rPr>
          <w:rFonts w:ascii="Arial" w:hAnsi="Arial" w:cs="Arial"/>
          <w:sz w:val="22"/>
          <w:lang w:val="el-GR"/>
        </w:rPr>
        <w:t>95,2</w:t>
      </w:r>
      <w:r w:rsidRPr="003B41AF">
        <w:rPr>
          <w:rFonts w:ascii="Arial" w:hAnsi="Arial" w:cs="Arial"/>
          <w:sz w:val="22"/>
          <w:lang w:val="el-GR"/>
        </w:rPr>
        <w:t xml:space="preserve"> εκατ. το </w:t>
      </w:r>
      <w:r w:rsidR="00146585">
        <w:rPr>
          <w:rFonts w:ascii="Arial" w:hAnsi="Arial" w:cs="Arial"/>
          <w:sz w:val="22"/>
          <w:lang w:val="el-GR"/>
        </w:rPr>
        <w:t>Γ</w:t>
      </w:r>
      <w:r w:rsidRPr="003B41AF">
        <w:rPr>
          <w:rFonts w:ascii="Arial" w:hAnsi="Arial" w:cs="Arial"/>
          <w:sz w:val="22"/>
          <w:lang w:val="el-GR"/>
        </w:rPr>
        <w:t>’ τρίμηνο του 202</w:t>
      </w:r>
      <w:r w:rsidR="002874E0" w:rsidRPr="003B41AF">
        <w:rPr>
          <w:rFonts w:ascii="Arial" w:hAnsi="Arial" w:cs="Arial"/>
          <w:sz w:val="22"/>
          <w:lang w:val="el-GR"/>
        </w:rPr>
        <w:t>4</w:t>
      </w:r>
      <w:r w:rsidRPr="003B41AF">
        <w:rPr>
          <w:rFonts w:ascii="Arial" w:hAnsi="Arial" w:cs="Arial"/>
          <w:sz w:val="22"/>
          <w:lang w:val="el-GR"/>
        </w:rPr>
        <w:t>,</w:t>
      </w:r>
      <w:r w:rsidR="00146585">
        <w:rPr>
          <w:rFonts w:ascii="Arial" w:hAnsi="Arial" w:cs="Arial"/>
          <w:sz w:val="22"/>
          <w:lang w:val="el-GR"/>
        </w:rPr>
        <w:t xml:space="preserve"> σε σύγκριση με €27,0 εκατ.</w:t>
      </w:r>
      <w:r w:rsidRPr="003B41AF">
        <w:rPr>
          <w:rFonts w:ascii="Arial" w:hAnsi="Arial" w:cs="Arial"/>
          <w:sz w:val="22"/>
          <w:lang w:val="el-GR"/>
        </w:rPr>
        <w:t xml:space="preserve"> </w:t>
      </w:r>
      <w:r w:rsidR="00146585">
        <w:rPr>
          <w:rFonts w:ascii="Arial" w:hAnsi="Arial" w:cs="Arial"/>
          <w:sz w:val="22"/>
          <w:lang w:val="el-GR"/>
        </w:rPr>
        <w:t>το Γ</w:t>
      </w:r>
      <w:r w:rsidR="00D62D05" w:rsidRPr="003B41AF">
        <w:rPr>
          <w:rFonts w:ascii="Arial" w:hAnsi="Arial" w:cs="Arial"/>
          <w:sz w:val="22"/>
          <w:lang w:val="el-GR"/>
        </w:rPr>
        <w:t>’ τρίμηνο του 2023</w:t>
      </w:r>
      <w:r w:rsidR="00146585">
        <w:rPr>
          <w:rFonts w:ascii="Arial" w:hAnsi="Arial" w:cs="Arial"/>
          <w:sz w:val="22"/>
          <w:lang w:val="el-GR"/>
        </w:rPr>
        <w:t>,</w:t>
      </w:r>
      <w:r w:rsidR="00D62D05" w:rsidRPr="003B41AF">
        <w:rPr>
          <w:rFonts w:ascii="Arial" w:hAnsi="Arial" w:cs="Arial"/>
          <w:sz w:val="22"/>
          <w:lang w:val="el-GR"/>
        </w:rPr>
        <w:t xml:space="preserve"> </w:t>
      </w:r>
      <w:r w:rsidR="00146585" w:rsidRPr="00146585">
        <w:rPr>
          <w:rFonts w:ascii="Arial" w:hAnsi="Arial" w:cs="Arial"/>
          <w:sz w:val="22"/>
          <w:lang w:val="el-GR"/>
        </w:rPr>
        <w:t xml:space="preserve">αντανακλώντας κυρίως τις χαμηλότερες πληρωμές φόρου εισοδήματος, </w:t>
      </w:r>
      <w:r w:rsidR="005F76A8">
        <w:rPr>
          <w:rFonts w:ascii="Arial" w:hAnsi="Arial" w:cs="Arial"/>
          <w:sz w:val="22"/>
          <w:lang w:val="el-GR"/>
        </w:rPr>
        <w:t xml:space="preserve">χαμηλότερες </w:t>
      </w:r>
      <w:r w:rsidR="00D075C0">
        <w:rPr>
          <w:rFonts w:ascii="Arial" w:hAnsi="Arial" w:cs="Arial"/>
          <w:sz w:val="22"/>
          <w:lang w:val="el-GR"/>
        </w:rPr>
        <w:t>επενδύσεις</w:t>
      </w:r>
      <w:r w:rsidR="00A7336E">
        <w:rPr>
          <w:rFonts w:ascii="Arial" w:hAnsi="Arial" w:cs="Arial"/>
          <w:sz w:val="22"/>
          <w:lang w:val="el-GR"/>
        </w:rPr>
        <w:t>,</w:t>
      </w:r>
      <w:r w:rsidR="00146585" w:rsidRPr="00146585">
        <w:rPr>
          <w:rFonts w:ascii="Arial" w:hAnsi="Arial" w:cs="Arial"/>
          <w:sz w:val="22"/>
          <w:lang w:val="el-GR"/>
        </w:rPr>
        <w:t xml:space="preserve"> </w:t>
      </w:r>
      <w:r w:rsidR="005F76A8">
        <w:rPr>
          <w:rFonts w:ascii="Arial" w:hAnsi="Arial" w:cs="Arial"/>
          <w:sz w:val="22"/>
          <w:lang w:val="el-GR"/>
        </w:rPr>
        <w:t xml:space="preserve">καθώς </w:t>
      </w:r>
      <w:r w:rsidR="00146585" w:rsidRPr="00146585">
        <w:rPr>
          <w:rFonts w:ascii="Arial" w:hAnsi="Arial" w:cs="Arial"/>
          <w:sz w:val="22"/>
          <w:lang w:val="el-GR"/>
        </w:rPr>
        <w:t>και πληρωμές για πρόγραμμα εθελούσιας αποχώρησης κατά τη διάρκεια του τριμήνου.</w:t>
      </w:r>
    </w:p>
    <w:p w14:paraId="4B9D8B1E" w14:textId="77777777" w:rsidR="00ED3FB6" w:rsidRPr="007B5D98" w:rsidRDefault="00ED3FB6" w:rsidP="007E5E08">
      <w:pPr>
        <w:pStyle w:val="ListParagraph"/>
        <w:ind w:left="0"/>
        <w:contextualSpacing w:val="0"/>
        <w:jc w:val="both"/>
        <w:rPr>
          <w:rFonts w:ascii="Arial" w:hAnsi="Arial" w:cs="Arial"/>
          <w:sz w:val="22"/>
          <w:lang w:val="el-GR"/>
        </w:rPr>
      </w:pPr>
    </w:p>
    <w:p w14:paraId="6E69677D" w14:textId="15393F7F" w:rsidR="009E285A" w:rsidRDefault="009E285A" w:rsidP="00926FF4">
      <w:pPr>
        <w:pStyle w:val="ListParagraph"/>
        <w:ind w:left="0"/>
        <w:contextualSpacing w:val="0"/>
        <w:jc w:val="both"/>
        <w:rPr>
          <w:rFonts w:ascii="Arial" w:hAnsi="Arial" w:cs="Arial"/>
          <w:sz w:val="22"/>
          <w:lang w:val="el-GR"/>
        </w:rPr>
      </w:pPr>
      <w:r w:rsidRPr="00E33B3F">
        <w:rPr>
          <w:rFonts w:ascii="Arial" w:hAnsi="Arial" w:cs="Arial"/>
          <w:sz w:val="22"/>
          <w:lang w:val="el-GR"/>
        </w:rPr>
        <w:t>Ο καθαρός δανεισμός του Ομίλου στις 3</w:t>
      </w:r>
      <w:r w:rsidR="00E33B3F" w:rsidRPr="00E33B3F">
        <w:rPr>
          <w:rFonts w:ascii="Arial" w:hAnsi="Arial" w:cs="Arial"/>
          <w:sz w:val="22"/>
          <w:lang w:val="el-GR"/>
        </w:rPr>
        <w:t>0</w:t>
      </w:r>
      <w:r w:rsidRPr="00E33B3F">
        <w:rPr>
          <w:rFonts w:ascii="Arial" w:hAnsi="Arial" w:cs="Arial"/>
          <w:sz w:val="22"/>
          <w:lang w:val="el-GR"/>
        </w:rPr>
        <w:t xml:space="preserve"> </w:t>
      </w:r>
      <w:r w:rsidR="003A5FAD">
        <w:rPr>
          <w:rFonts w:ascii="Arial" w:hAnsi="Arial" w:cs="Arial"/>
          <w:sz w:val="22"/>
          <w:lang w:val="el-GR"/>
        </w:rPr>
        <w:t>Σεπτεμβρίου</w:t>
      </w:r>
      <w:r w:rsidRPr="00E33B3F">
        <w:rPr>
          <w:rFonts w:ascii="Arial" w:hAnsi="Arial" w:cs="Arial"/>
          <w:sz w:val="22"/>
          <w:lang w:val="el-GR"/>
        </w:rPr>
        <w:t xml:space="preserve"> 202</w:t>
      </w:r>
      <w:r w:rsidR="00B47729" w:rsidRPr="00E33B3F">
        <w:rPr>
          <w:rFonts w:ascii="Arial" w:hAnsi="Arial" w:cs="Arial"/>
          <w:sz w:val="22"/>
          <w:lang w:val="el-GR"/>
        </w:rPr>
        <w:t>4</w:t>
      </w:r>
      <w:r w:rsidRPr="00E33B3F">
        <w:rPr>
          <w:rFonts w:ascii="Arial" w:hAnsi="Arial" w:cs="Arial"/>
          <w:sz w:val="22"/>
          <w:lang w:val="el-GR"/>
        </w:rPr>
        <w:t xml:space="preserve"> διαμορφώθηκε σε €</w:t>
      </w:r>
      <w:r w:rsidR="003A5FAD">
        <w:rPr>
          <w:rFonts w:ascii="Arial" w:hAnsi="Arial" w:cs="Arial"/>
          <w:sz w:val="22"/>
          <w:lang w:val="el-GR"/>
        </w:rPr>
        <w:t>684,3</w:t>
      </w:r>
      <w:r w:rsidRPr="00E33B3F">
        <w:rPr>
          <w:rFonts w:ascii="Arial" w:hAnsi="Arial" w:cs="Arial"/>
          <w:sz w:val="22"/>
          <w:lang w:val="el-GR"/>
        </w:rPr>
        <w:t xml:space="preserve"> εκατ. </w:t>
      </w:r>
      <w:r w:rsidR="001B4D66">
        <w:rPr>
          <w:rFonts w:ascii="Arial" w:hAnsi="Arial" w:cs="Arial"/>
          <w:sz w:val="22"/>
          <w:lang w:val="el-GR"/>
        </w:rPr>
        <w:t>και</w:t>
      </w:r>
      <w:r w:rsidRPr="00E33B3F">
        <w:rPr>
          <w:rFonts w:ascii="Arial" w:hAnsi="Arial" w:cs="Arial"/>
          <w:sz w:val="22"/>
          <w:lang w:val="el-GR"/>
        </w:rPr>
        <w:t xml:space="preserve"> αντιστοιχεί σε 0,</w:t>
      </w:r>
      <w:r w:rsidR="003A5FAD">
        <w:rPr>
          <w:rFonts w:ascii="Arial" w:hAnsi="Arial" w:cs="Arial"/>
          <w:sz w:val="22"/>
          <w:lang w:val="el-GR"/>
        </w:rPr>
        <w:t>5</w:t>
      </w:r>
      <w:r w:rsidRPr="00E33B3F">
        <w:rPr>
          <w:rFonts w:ascii="Arial" w:hAnsi="Arial" w:cs="Arial"/>
          <w:sz w:val="22"/>
          <w:lang w:val="el-GR"/>
        </w:rPr>
        <w:t xml:space="preserve"> φορές</w:t>
      </w:r>
      <w:r w:rsidR="00D0498F">
        <w:rPr>
          <w:rFonts w:ascii="Arial" w:hAnsi="Arial" w:cs="Arial"/>
          <w:sz w:val="22"/>
          <w:lang w:val="el-GR"/>
        </w:rPr>
        <w:t xml:space="preserve"> το</w:t>
      </w:r>
      <w:r w:rsidRPr="00E33B3F">
        <w:rPr>
          <w:rFonts w:ascii="Arial" w:hAnsi="Arial" w:cs="Arial"/>
          <w:sz w:val="22"/>
          <w:lang w:val="el-GR"/>
        </w:rPr>
        <w:t xml:space="preserve"> προσαρμοσμένο ΕΒΙ</w:t>
      </w:r>
      <w:r w:rsidRPr="00E33B3F">
        <w:rPr>
          <w:rFonts w:ascii="Arial" w:hAnsi="Arial" w:cs="Arial"/>
          <w:sz w:val="22"/>
        </w:rPr>
        <w:t>TDA</w:t>
      </w:r>
      <w:r w:rsidRPr="00E33B3F">
        <w:rPr>
          <w:rFonts w:ascii="Arial" w:hAnsi="Arial" w:cs="Arial"/>
          <w:sz w:val="22"/>
          <w:lang w:val="el-GR"/>
        </w:rPr>
        <w:t xml:space="preserve"> (</w:t>
      </w:r>
      <w:r w:rsidRPr="00E33B3F">
        <w:rPr>
          <w:rFonts w:ascii="Arial" w:hAnsi="Arial" w:cs="Arial"/>
          <w:sz w:val="22"/>
        </w:rPr>
        <w:t>AL</w:t>
      </w:r>
      <w:r w:rsidRPr="00E33B3F">
        <w:rPr>
          <w:rFonts w:ascii="Arial" w:hAnsi="Arial" w:cs="Arial"/>
          <w:sz w:val="22"/>
          <w:lang w:val="el-GR"/>
        </w:rPr>
        <w:t>)</w:t>
      </w:r>
      <w:r w:rsidR="004B082A" w:rsidRPr="00E33B3F">
        <w:rPr>
          <w:rFonts w:ascii="Arial" w:hAnsi="Arial" w:cs="Arial"/>
          <w:sz w:val="22"/>
          <w:lang w:val="el-GR"/>
        </w:rPr>
        <w:t xml:space="preserve"> σε δωδεκάμηνη βάση</w:t>
      </w:r>
      <w:r w:rsidRPr="00E33B3F">
        <w:rPr>
          <w:rFonts w:ascii="Arial" w:hAnsi="Arial" w:cs="Arial"/>
          <w:sz w:val="22"/>
          <w:lang w:val="el-GR"/>
        </w:rPr>
        <w:t>.</w:t>
      </w:r>
      <w:r w:rsidR="00B90F14" w:rsidRPr="00E33B3F">
        <w:rPr>
          <w:rFonts w:ascii="Arial" w:hAnsi="Arial" w:cs="Arial"/>
          <w:sz w:val="22"/>
          <w:lang w:val="el-GR"/>
        </w:rPr>
        <w:t xml:space="preserve"> </w:t>
      </w:r>
      <w:r w:rsidR="00F52E8A" w:rsidRPr="00E33B3F">
        <w:rPr>
          <w:rFonts w:ascii="Arial" w:hAnsi="Arial" w:cs="Arial"/>
          <w:sz w:val="22"/>
          <w:lang w:val="el-GR"/>
        </w:rPr>
        <w:t>Η</w:t>
      </w:r>
      <w:r w:rsidRPr="00E33B3F">
        <w:rPr>
          <w:rFonts w:ascii="Arial" w:hAnsi="Arial" w:cs="Arial"/>
          <w:sz w:val="22"/>
          <w:lang w:val="el-GR"/>
        </w:rPr>
        <w:t xml:space="preserve"> επόμενη αποπληρωμή ομολόγου </w:t>
      </w:r>
      <w:r w:rsidR="00F52E8A" w:rsidRPr="00E33B3F">
        <w:rPr>
          <w:rFonts w:ascii="Arial" w:hAnsi="Arial" w:cs="Arial"/>
          <w:sz w:val="22"/>
          <w:lang w:val="el-GR"/>
        </w:rPr>
        <w:t xml:space="preserve">για τον Όμιλο </w:t>
      </w:r>
      <w:r w:rsidRPr="00E33B3F">
        <w:rPr>
          <w:rFonts w:ascii="Arial" w:hAnsi="Arial" w:cs="Arial"/>
          <w:sz w:val="22"/>
          <w:lang w:val="el-GR"/>
        </w:rPr>
        <w:t>τοποθετείται τον Σεπτέμβριο του 2026 (</w:t>
      </w:r>
      <w:r w:rsidR="00F52E8A" w:rsidRPr="00E33B3F">
        <w:rPr>
          <w:rFonts w:ascii="Arial" w:hAnsi="Arial" w:cs="Arial"/>
          <w:sz w:val="22"/>
          <w:lang w:val="el-GR"/>
        </w:rPr>
        <w:t xml:space="preserve">Ομόλογο </w:t>
      </w:r>
      <w:r w:rsidRPr="00E33B3F">
        <w:rPr>
          <w:rFonts w:ascii="Arial" w:hAnsi="Arial" w:cs="Arial"/>
          <w:sz w:val="22"/>
          <w:lang w:val="el-GR"/>
        </w:rPr>
        <w:t>€500 εκατ.</w:t>
      </w:r>
      <w:r w:rsidR="00F52E8A" w:rsidRPr="00E33B3F">
        <w:rPr>
          <w:rFonts w:ascii="Arial" w:hAnsi="Arial" w:cs="Arial"/>
          <w:sz w:val="22"/>
          <w:lang w:val="el-GR"/>
        </w:rPr>
        <w:t>,</w:t>
      </w:r>
      <w:r w:rsidRPr="00E33B3F">
        <w:rPr>
          <w:rFonts w:ascii="Arial" w:hAnsi="Arial" w:cs="Arial"/>
          <w:sz w:val="22"/>
          <w:lang w:val="el-GR"/>
        </w:rPr>
        <w:t xml:space="preserve"> 0</w:t>
      </w:r>
      <w:r w:rsidR="00F52E8A" w:rsidRPr="00E33B3F">
        <w:rPr>
          <w:rFonts w:ascii="Arial" w:hAnsi="Arial" w:cs="Arial"/>
          <w:sz w:val="22"/>
          <w:lang w:val="el-GR"/>
        </w:rPr>
        <w:t>,</w:t>
      </w:r>
      <w:r w:rsidRPr="00E33B3F">
        <w:rPr>
          <w:rFonts w:ascii="Arial" w:hAnsi="Arial" w:cs="Arial"/>
          <w:sz w:val="22"/>
          <w:lang w:val="el-GR"/>
        </w:rPr>
        <w:t>875%)</w:t>
      </w:r>
      <w:r w:rsidR="00F52E8A" w:rsidRPr="00E33B3F">
        <w:rPr>
          <w:rFonts w:ascii="Arial" w:hAnsi="Arial" w:cs="Arial"/>
          <w:sz w:val="22"/>
          <w:lang w:val="el-GR"/>
        </w:rPr>
        <w:t>.</w:t>
      </w:r>
      <w:r w:rsidRPr="00E33B3F">
        <w:rPr>
          <w:rFonts w:ascii="Arial" w:hAnsi="Arial" w:cs="Arial"/>
          <w:sz w:val="22"/>
          <w:lang w:val="el-GR"/>
        </w:rPr>
        <w:t xml:space="preserve"> </w:t>
      </w:r>
    </w:p>
    <w:p w14:paraId="2171885C" w14:textId="77777777" w:rsidR="00926FF4" w:rsidRPr="00E33B3F" w:rsidRDefault="00926FF4" w:rsidP="007E5E08">
      <w:pPr>
        <w:pStyle w:val="ListParagraph"/>
        <w:ind w:left="0"/>
        <w:contextualSpacing w:val="0"/>
        <w:jc w:val="both"/>
        <w:rPr>
          <w:rFonts w:ascii="Arial" w:hAnsi="Arial" w:cs="Arial"/>
          <w:sz w:val="22"/>
          <w:lang w:val="el-GR"/>
        </w:rPr>
      </w:pPr>
    </w:p>
    <w:tbl>
      <w:tblPr>
        <w:tblStyle w:val="TableGrid"/>
        <w:tblW w:w="10618"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25"/>
        <w:gridCol w:w="1045"/>
        <w:gridCol w:w="1084"/>
        <w:gridCol w:w="1166"/>
        <w:gridCol w:w="1166"/>
        <w:gridCol w:w="1166"/>
        <w:gridCol w:w="1166"/>
      </w:tblGrid>
      <w:tr w:rsidR="00F34169" w:rsidRPr="00403919" w14:paraId="6EBE8487" w14:textId="77777777" w:rsidTr="00403919">
        <w:trPr>
          <w:trHeight w:val="377"/>
        </w:trPr>
        <w:tc>
          <w:tcPr>
            <w:tcW w:w="3825" w:type="dxa"/>
            <w:tcBorders>
              <w:top w:val="single" w:sz="2" w:space="0" w:color="00A5E3"/>
              <w:bottom w:val="single" w:sz="2" w:space="0" w:color="00A5E3"/>
              <w:right w:val="nil"/>
            </w:tcBorders>
            <w:vAlign w:val="center"/>
          </w:tcPr>
          <w:p w14:paraId="358B8DF3" w14:textId="77777777" w:rsidR="00F34169" w:rsidRPr="00580CE4" w:rsidRDefault="00F34169" w:rsidP="00F34169">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4BD0D87C" w14:textId="45D1607E" w:rsidR="00F34169" w:rsidRPr="00403919" w:rsidRDefault="00F34169" w:rsidP="00F34169">
            <w:pPr>
              <w:tabs>
                <w:tab w:val="left" w:pos="0"/>
                <w:tab w:val="left" w:pos="284"/>
              </w:tabs>
              <w:ind w:right="-90"/>
              <w:contextualSpacing/>
              <w:rPr>
                <w:rFonts w:ascii="Arial" w:hAnsi="Arial" w:cs="Arial"/>
                <w:i/>
              </w:rPr>
            </w:pPr>
            <w:r w:rsidRPr="00580CE4">
              <w:rPr>
                <w:rFonts w:ascii="Arial" w:hAnsi="Arial" w:cs="Arial"/>
                <w:b/>
                <w:bCs/>
              </w:rPr>
              <w:t>(Εκατ. € )</w:t>
            </w:r>
          </w:p>
        </w:tc>
        <w:tc>
          <w:tcPr>
            <w:tcW w:w="1045" w:type="dxa"/>
            <w:tcBorders>
              <w:top w:val="single" w:sz="2" w:space="0" w:color="00A5E3"/>
              <w:left w:val="nil"/>
              <w:bottom w:val="single" w:sz="2" w:space="0" w:color="00A5E3"/>
              <w:right w:val="nil"/>
            </w:tcBorders>
            <w:vAlign w:val="center"/>
          </w:tcPr>
          <w:p w14:paraId="260DF7E6" w14:textId="6F47DB5E" w:rsidR="00F34169" w:rsidRPr="00403919" w:rsidRDefault="00F34169" w:rsidP="00F34169">
            <w:pPr>
              <w:tabs>
                <w:tab w:val="left" w:pos="0"/>
                <w:tab w:val="left" w:pos="284"/>
              </w:tabs>
              <w:ind w:right="-90"/>
              <w:contextualSpacing/>
              <w:jc w:val="right"/>
              <w:rPr>
                <w:rFonts w:ascii="Arial" w:hAnsi="Arial" w:cs="Arial"/>
                <w:i/>
              </w:rPr>
            </w:pPr>
            <w:r w:rsidRPr="00A11680">
              <w:rPr>
                <w:rFonts w:ascii="Arial" w:hAnsi="Arial" w:cs="Arial"/>
                <w:b/>
              </w:rPr>
              <w:t>Q</w:t>
            </w:r>
            <w:r>
              <w:rPr>
                <w:rFonts w:ascii="Arial" w:hAnsi="Arial" w:cs="Arial"/>
                <w:b/>
              </w:rPr>
              <w:t>3</w:t>
            </w:r>
            <w:r w:rsidRPr="00A11680">
              <w:rPr>
                <w:rFonts w:ascii="Arial" w:hAnsi="Arial" w:cs="Arial"/>
                <w:b/>
              </w:rPr>
              <w:t>'24</w:t>
            </w:r>
          </w:p>
        </w:tc>
        <w:tc>
          <w:tcPr>
            <w:tcW w:w="1084" w:type="dxa"/>
            <w:tcBorders>
              <w:top w:val="single" w:sz="2" w:space="0" w:color="00A5E3"/>
              <w:left w:val="nil"/>
              <w:bottom w:val="single" w:sz="2" w:space="0" w:color="00A5E3"/>
              <w:right w:val="nil"/>
            </w:tcBorders>
            <w:vAlign w:val="center"/>
          </w:tcPr>
          <w:p w14:paraId="00EBE6C9" w14:textId="4A3280BC" w:rsidR="00F34169" w:rsidRPr="00403919" w:rsidRDefault="00F34169" w:rsidP="00F34169">
            <w:pPr>
              <w:tabs>
                <w:tab w:val="left" w:pos="0"/>
                <w:tab w:val="left" w:pos="284"/>
              </w:tabs>
              <w:ind w:right="-90"/>
              <w:contextualSpacing/>
              <w:jc w:val="right"/>
              <w:rPr>
                <w:rFonts w:ascii="Arial" w:hAnsi="Arial" w:cs="Arial"/>
                <w:i/>
              </w:rPr>
            </w:pPr>
            <w:r w:rsidRPr="00A11680">
              <w:rPr>
                <w:rFonts w:ascii="Arial" w:hAnsi="Arial" w:cs="Arial"/>
                <w:b/>
              </w:rPr>
              <w:t>Q</w:t>
            </w:r>
            <w:r>
              <w:rPr>
                <w:rFonts w:ascii="Arial" w:hAnsi="Arial" w:cs="Arial"/>
                <w:b/>
              </w:rPr>
              <w:t>3</w:t>
            </w:r>
            <w:r w:rsidRPr="00A11680">
              <w:rPr>
                <w:rFonts w:ascii="Arial" w:hAnsi="Arial" w:cs="Arial"/>
                <w:b/>
              </w:rPr>
              <w:t>'23</w:t>
            </w:r>
          </w:p>
        </w:tc>
        <w:tc>
          <w:tcPr>
            <w:tcW w:w="1166" w:type="dxa"/>
            <w:tcBorders>
              <w:top w:val="single" w:sz="2" w:space="0" w:color="00A5E3"/>
              <w:left w:val="nil"/>
              <w:bottom w:val="single" w:sz="2" w:space="0" w:color="00A5E3"/>
              <w:right w:val="nil"/>
            </w:tcBorders>
            <w:vAlign w:val="center"/>
          </w:tcPr>
          <w:p w14:paraId="75015148" w14:textId="1B6B0E39" w:rsidR="00F34169" w:rsidRPr="00403919" w:rsidRDefault="00F34169" w:rsidP="00F34169">
            <w:pPr>
              <w:tabs>
                <w:tab w:val="left" w:pos="0"/>
                <w:tab w:val="left" w:pos="284"/>
              </w:tabs>
              <w:ind w:right="-90"/>
              <w:contextualSpacing/>
              <w:jc w:val="right"/>
              <w:rPr>
                <w:rFonts w:ascii="Arial" w:hAnsi="Arial" w:cs="Arial"/>
                <w:i/>
              </w:rPr>
            </w:pPr>
            <w:r w:rsidRPr="00A11680">
              <w:rPr>
                <w:rFonts w:ascii="Arial" w:hAnsi="Arial" w:cs="Arial"/>
                <w:b/>
              </w:rPr>
              <w:t>y-o-y</w:t>
            </w:r>
          </w:p>
        </w:tc>
        <w:tc>
          <w:tcPr>
            <w:tcW w:w="1166" w:type="dxa"/>
            <w:tcBorders>
              <w:top w:val="single" w:sz="2" w:space="0" w:color="00A5E3"/>
              <w:left w:val="nil"/>
              <w:bottom w:val="single" w:sz="2" w:space="0" w:color="00A5E3"/>
              <w:right w:val="nil"/>
            </w:tcBorders>
            <w:vAlign w:val="center"/>
          </w:tcPr>
          <w:p w14:paraId="4E983410" w14:textId="1E9C5BA2" w:rsidR="00F34169" w:rsidRPr="00403919" w:rsidRDefault="00F34169" w:rsidP="00F34169">
            <w:pPr>
              <w:tabs>
                <w:tab w:val="left" w:pos="0"/>
                <w:tab w:val="left" w:pos="284"/>
              </w:tabs>
              <w:ind w:right="-90"/>
              <w:contextualSpacing/>
              <w:jc w:val="right"/>
              <w:rPr>
                <w:rFonts w:ascii="Arial" w:hAnsi="Arial" w:cs="Arial"/>
                <w:b/>
              </w:rPr>
            </w:pPr>
            <w:r>
              <w:rPr>
                <w:rFonts w:ascii="Arial" w:hAnsi="Arial" w:cs="Arial"/>
                <w:b/>
              </w:rPr>
              <w:t>9</w:t>
            </w:r>
            <w:r w:rsidRPr="00A11680">
              <w:rPr>
                <w:rFonts w:ascii="Arial" w:hAnsi="Arial" w:cs="Arial"/>
                <w:b/>
              </w:rPr>
              <w:t>M'24</w:t>
            </w:r>
          </w:p>
        </w:tc>
        <w:tc>
          <w:tcPr>
            <w:tcW w:w="1166" w:type="dxa"/>
            <w:tcBorders>
              <w:top w:val="single" w:sz="2" w:space="0" w:color="00A5E3"/>
              <w:left w:val="nil"/>
              <w:bottom w:val="single" w:sz="2" w:space="0" w:color="00A5E3"/>
              <w:right w:val="nil"/>
            </w:tcBorders>
            <w:vAlign w:val="center"/>
          </w:tcPr>
          <w:p w14:paraId="40122766" w14:textId="52826295" w:rsidR="00F34169" w:rsidRPr="00403919" w:rsidRDefault="00F34169" w:rsidP="00F34169">
            <w:pPr>
              <w:tabs>
                <w:tab w:val="left" w:pos="0"/>
                <w:tab w:val="left" w:pos="284"/>
              </w:tabs>
              <w:ind w:right="-90"/>
              <w:contextualSpacing/>
              <w:jc w:val="right"/>
              <w:rPr>
                <w:rFonts w:ascii="Arial" w:hAnsi="Arial" w:cs="Arial"/>
                <w:b/>
              </w:rPr>
            </w:pPr>
            <w:r>
              <w:rPr>
                <w:rFonts w:ascii="Arial" w:hAnsi="Arial" w:cs="Arial"/>
                <w:b/>
              </w:rPr>
              <w:t>9</w:t>
            </w:r>
            <w:r w:rsidRPr="00A11680">
              <w:rPr>
                <w:rFonts w:ascii="Arial" w:hAnsi="Arial" w:cs="Arial"/>
                <w:b/>
              </w:rPr>
              <w:t>M'23</w:t>
            </w:r>
          </w:p>
        </w:tc>
        <w:tc>
          <w:tcPr>
            <w:tcW w:w="1166" w:type="dxa"/>
            <w:tcBorders>
              <w:top w:val="single" w:sz="2" w:space="0" w:color="00A5E3"/>
              <w:left w:val="nil"/>
              <w:bottom w:val="single" w:sz="2" w:space="0" w:color="00A5E3"/>
              <w:right w:val="nil"/>
            </w:tcBorders>
            <w:vAlign w:val="center"/>
          </w:tcPr>
          <w:p w14:paraId="137E48E0" w14:textId="5968BADE" w:rsidR="00F34169" w:rsidRPr="00403919" w:rsidRDefault="00F34169" w:rsidP="00F34169">
            <w:pPr>
              <w:tabs>
                <w:tab w:val="left" w:pos="0"/>
                <w:tab w:val="left" w:pos="284"/>
              </w:tabs>
              <w:ind w:right="-90"/>
              <w:contextualSpacing/>
              <w:jc w:val="right"/>
              <w:rPr>
                <w:rFonts w:ascii="Arial" w:hAnsi="Arial" w:cs="Arial"/>
                <w:b/>
              </w:rPr>
            </w:pPr>
            <w:r w:rsidRPr="00A11680">
              <w:rPr>
                <w:rFonts w:ascii="Arial" w:hAnsi="Arial" w:cs="Arial"/>
                <w:b/>
              </w:rPr>
              <w:t>y-o-y</w:t>
            </w:r>
          </w:p>
        </w:tc>
      </w:tr>
      <w:tr w:rsidR="003A5FAD" w:rsidRPr="00403919" w14:paraId="1388E08F" w14:textId="77777777" w:rsidTr="00403919">
        <w:trPr>
          <w:trHeight w:val="277"/>
        </w:trPr>
        <w:tc>
          <w:tcPr>
            <w:tcW w:w="3825" w:type="dxa"/>
            <w:tcBorders>
              <w:top w:val="single" w:sz="2" w:space="0" w:color="00A5E3"/>
              <w:bottom w:val="single" w:sz="2" w:space="0" w:color="A6A6A6"/>
              <w:right w:val="nil"/>
            </w:tcBorders>
            <w:shd w:val="clear" w:color="auto" w:fill="auto"/>
            <w:vAlign w:val="center"/>
          </w:tcPr>
          <w:p w14:paraId="1DEF1001" w14:textId="1C2FD589" w:rsidR="003A5FAD" w:rsidRPr="00403919" w:rsidRDefault="003A5FAD" w:rsidP="003A5FAD">
            <w:pPr>
              <w:tabs>
                <w:tab w:val="left" w:pos="0"/>
                <w:tab w:val="left" w:pos="284"/>
              </w:tabs>
              <w:ind w:right="-90"/>
              <w:contextualSpacing/>
              <w:jc w:val="both"/>
              <w:rPr>
                <w:rFonts w:ascii="Arial" w:hAnsi="Arial" w:cs="Arial"/>
              </w:rPr>
            </w:pPr>
            <w:r w:rsidRPr="00580CE4">
              <w:rPr>
                <w:rFonts w:ascii="Arial" w:hAnsi="Arial" w:cs="Arial"/>
              </w:rPr>
              <w:t>Ελλάδα</w:t>
            </w:r>
          </w:p>
        </w:tc>
        <w:tc>
          <w:tcPr>
            <w:tcW w:w="1045" w:type="dxa"/>
            <w:tcBorders>
              <w:top w:val="single" w:sz="2" w:space="0" w:color="00A5E3"/>
              <w:left w:val="nil"/>
              <w:bottom w:val="single" w:sz="2" w:space="0" w:color="A6A6A6"/>
              <w:right w:val="nil"/>
            </w:tcBorders>
            <w:shd w:val="clear" w:color="auto" w:fill="auto"/>
            <w:vAlign w:val="bottom"/>
          </w:tcPr>
          <w:p w14:paraId="7745ABA2" w14:textId="606E8FCB"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832</w:t>
            </w:r>
            <w:r w:rsidR="002176B8">
              <w:rPr>
                <w:rFonts w:ascii="Arial" w:hAnsi="Arial" w:cs="Arial"/>
              </w:rPr>
              <w:t>,</w:t>
            </w:r>
            <w:r w:rsidRPr="00B22752">
              <w:rPr>
                <w:rFonts w:ascii="Arial" w:hAnsi="Arial" w:cs="Arial"/>
              </w:rPr>
              <w:t xml:space="preserve">5 </w:t>
            </w:r>
          </w:p>
        </w:tc>
        <w:tc>
          <w:tcPr>
            <w:tcW w:w="1084" w:type="dxa"/>
            <w:tcBorders>
              <w:top w:val="single" w:sz="2" w:space="0" w:color="00A5E3"/>
              <w:left w:val="nil"/>
              <w:bottom w:val="single" w:sz="2" w:space="0" w:color="A6A6A6"/>
              <w:right w:val="nil"/>
            </w:tcBorders>
            <w:shd w:val="clear" w:color="auto" w:fill="auto"/>
            <w:vAlign w:val="bottom"/>
          </w:tcPr>
          <w:p w14:paraId="46D66BAC" w14:textId="710F9AE8"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811</w:t>
            </w:r>
            <w:r w:rsidR="002176B8">
              <w:rPr>
                <w:rFonts w:ascii="Arial" w:hAnsi="Arial" w:cs="Arial"/>
              </w:rPr>
              <w:t>,</w:t>
            </w:r>
            <w:r w:rsidRPr="00B22752">
              <w:rPr>
                <w:rFonts w:ascii="Arial" w:hAnsi="Arial" w:cs="Arial"/>
              </w:rPr>
              <w:t xml:space="preserve">8 </w:t>
            </w:r>
          </w:p>
        </w:tc>
        <w:tc>
          <w:tcPr>
            <w:tcW w:w="1166" w:type="dxa"/>
            <w:tcBorders>
              <w:top w:val="single" w:sz="2" w:space="0" w:color="00A5E3"/>
              <w:left w:val="nil"/>
              <w:bottom w:val="single" w:sz="2" w:space="0" w:color="A6A6A6"/>
              <w:right w:val="nil"/>
            </w:tcBorders>
            <w:shd w:val="clear" w:color="auto" w:fill="auto"/>
            <w:vAlign w:val="bottom"/>
          </w:tcPr>
          <w:p w14:paraId="2AED8F36" w14:textId="40E87736"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+2</w:t>
            </w:r>
            <w:r w:rsidR="002176B8">
              <w:rPr>
                <w:rFonts w:ascii="Arial" w:hAnsi="Arial" w:cs="Arial"/>
              </w:rPr>
              <w:t>,</w:t>
            </w:r>
            <w:r w:rsidRPr="00B22752">
              <w:rPr>
                <w:rFonts w:ascii="Arial" w:hAnsi="Arial" w:cs="Arial"/>
              </w:rPr>
              <w:t>5%</w:t>
            </w:r>
          </w:p>
        </w:tc>
        <w:tc>
          <w:tcPr>
            <w:tcW w:w="1166" w:type="dxa"/>
            <w:tcBorders>
              <w:top w:val="single" w:sz="2" w:space="0" w:color="00A5E3"/>
              <w:left w:val="nil"/>
              <w:bottom w:val="single" w:sz="2" w:space="0" w:color="A6A6A6"/>
              <w:right w:val="nil"/>
            </w:tcBorders>
            <w:vAlign w:val="bottom"/>
          </w:tcPr>
          <w:p w14:paraId="769BC967" w14:textId="6EE5BEE5"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2</w:t>
            </w:r>
            <w:r w:rsidR="002176B8">
              <w:rPr>
                <w:rFonts w:ascii="Arial" w:hAnsi="Arial" w:cs="Arial"/>
              </w:rPr>
              <w:t>.</w:t>
            </w:r>
            <w:r w:rsidRPr="00B22752">
              <w:rPr>
                <w:rFonts w:ascii="Arial" w:hAnsi="Arial" w:cs="Arial"/>
              </w:rPr>
              <w:t>490</w:t>
            </w:r>
            <w:r w:rsidR="002176B8">
              <w:rPr>
                <w:rFonts w:ascii="Arial" w:hAnsi="Arial" w:cs="Arial"/>
              </w:rPr>
              <w:t>,</w:t>
            </w:r>
            <w:r w:rsidRPr="00B22752">
              <w:rPr>
                <w:rFonts w:ascii="Arial" w:hAnsi="Arial" w:cs="Arial"/>
              </w:rPr>
              <w:t xml:space="preserve">9 </w:t>
            </w:r>
          </w:p>
        </w:tc>
        <w:tc>
          <w:tcPr>
            <w:tcW w:w="1166" w:type="dxa"/>
            <w:tcBorders>
              <w:top w:val="single" w:sz="2" w:space="0" w:color="00A5E3"/>
              <w:left w:val="nil"/>
              <w:bottom w:val="single" w:sz="2" w:space="0" w:color="A6A6A6"/>
              <w:right w:val="nil"/>
            </w:tcBorders>
            <w:vAlign w:val="bottom"/>
          </w:tcPr>
          <w:p w14:paraId="518A7CDD" w14:textId="70FAE675"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2</w:t>
            </w:r>
            <w:r w:rsidR="002176B8">
              <w:rPr>
                <w:rFonts w:ascii="Arial" w:hAnsi="Arial" w:cs="Arial"/>
              </w:rPr>
              <w:t>.</w:t>
            </w:r>
            <w:r w:rsidRPr="00B22752">
              <w:rPr>
                <w:rFonts w:ascii="Arial" w:hAnsi="Arial" w:cs="Arial"/>
              </w:rPr>
              <w:t>334</w:t>
            </w:r>
            <w:r w:rsidR="002176B8">
              <w:rPr>
                <w:rFonts w:ascii="Arial" w:hAnsi="Arial" w:cs="Arial"/>
              </w:rPr>
              <w:t>,</w:t>
            </w:r>
            <w:r w:rsidRPr="00B22752">
              <w:rPr>
                <w:rFonts w:ascii="Arial" w:hAnsi="Arial" w:cs="Arial"/>
              </w:rPr>
              <w:t xml:space="preserve">6 </w:t>
            </w:r>
          </w:p>
        </w:tc>
        <w:tc>
          <w:tcPr>
            <w:tcW w:w="1166" w:type="dxa"/>
            <w:tcBorders>
              <w:top w:val="single" w:sz="2" w:space="0" w:color="00A5E3"/>
              <w:left w:val="nil"/>
              <w:bottom w:val="single" w:sz="2" w:space="0" w:color="A6A6A6"/>
              <w:right w:val="nil"/>
            </w:tcBorders>
            <w:vAlign w:val="bottom"/>
          </w:tcPr>
          <w:p w14:paraId="48E4FB48" w14:textId="042B5E52"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+6</w:t>
            </w:r>
            <w:r w:rsidR="002176B8">
              <w:rPr>
                <w:rFonts w:ascii="Arial" w:hAnsi="Arial" w:cs="Arial"/>
              </w:rPr>
              <w:t>,</w:t>
            </w:r>
            <w:r w:rsidRPr="00B22752">
              <w:rPr>
                <w:rFonts w:ascii="Arial" w:hAnsi="Arial" w:cs="Arial"/>
              </w:rPr>
              <w:t>7%</w:t>
            </w:r>
          </w:p>
        </w:tc>
      </w:tr>
      <w:tr w:rsidR="003A5FAD" w:rsidRPr="00403919" w14:paraId="1E741834" w14:textId="77777777" w:rsidTr="00403919">
        <w:trPr>
          <w:trHeight w:val="266"/>
        </w:trPr>
        <w:tc>
          <w:tcPr>
            <w:tcW w:w="3825" w:type="dxa"/>
            <w:tcBorders>
              <w:top w:val="single" w:sz="2" w:space="0" w:color="A6A6A6"/>
              <w:bottom w:val="single" w:sz="2" w:space="0" w:color="A6A6A6"/>
              <w:right w:val="nil"/>
            </w:tcBorders>
            <w:shd w:val="clear" w:color="auto" w:fill="auto"/>
            <w:vAlign w:val="center"/>
          </w:tcPr>
          <w:p w14:paraId="051B9AE8" w14:textId="40E81800" w:rsidR="003A5FAD" w:rsidRPr="00403919" w:rsidRDefault="003A5FAD" w:rsidP="003A5FAD">
            <w:pPr>
              <w:tabs>
                <w:tab w:val="left" w:pos="0"/>
                <w:tab w:val="left" w:pos="284"/>
              </w:tabs>
              <w:ind w:right="-90"/>
              <w:contextualSpacing/>
              <w:jc w:val="both"/>
              <w:rPr>
                <w:rFonts w:ascii="Arial" w:hAnsi="Arial" w:cs="Arial"/>
              </w:rPr>
            </w:pPr>
            <w:r w:rsidRPr="00580CE4">
              <w:rPr>
                <w:rFonts w:ascii="Arial" w:hAnsi="Arial" w:cs="Arial"/>
              </w:rPr>
              <w:t>Ρουμανία κινητή</w:t>
            </w:r>
          </w:p>
        </w:tc>
        <w:tc>
          <w:tcPr>
            <w:tcW w:w="1045" w:type="dxa"/>
            <w:tcBorders>
              <w:top w:val="single" w:sz="2" w:space="0" w:color="A6A6A6"/>
              <w:left w:val="nil"/>
              <w:bottom w:val="single" w:sz="2" w:space="0" w:color="A6A6A6"/>
              <w:right w:val="nil"/>
            </w:tcBorders>
            <w:shd w:val="clear" w:color="auto" w:fill="auto"/>
            <w:vAlign w:val="bottom"/>
          </w:tcPr>
          <w:p w14:paraId="0F12584D" w14:textId="157F15A1"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66</w:t>
            </w:r>
            <w:r w:rsidR="002176B8">
              <w:rPr>
                <w:rFonts w:ascii="Arial" w:hAnsi="Arial" w:cs="Arial"/>
              </w:rPr>
              <w:t>,</w:t>
            </w:r>
            <w:r w:rsidRPr="00B22752">
              <w:rPr>
                <w:rFonts w:ascii="Arial" w:hAnsi="Arial" w:cs="Arial"/>
              </w:rPr>
              <w:t xml:space="preserve">4 </w:t>
            </w:r>
          </w:p>
        </w:tc>
        <w:tc>
          <w:tcPr>
            <w:tcW w:w="1084" w:type="dxa"/>
            <w:tcBorders>
              <w:top w:val="single" w:sz="2" w:space="0" w:color="A6A6A6"/>
              <w:left w:val="nil"/>
              <w:bottom w:val="single" w:sz="2" w:space="0" w:color="A6A6A6"/>
              <w:right w:val="nil"/>
            </w:tcBorders>
            <w:shd w:val="clear" w:color="auto" w:fill="auto"/>
            <w:vAlign w:val="bottom"/>
          </w:tcPr>
          <w:p w14:paraId="4DD24748" w14:textId="4C7221CF"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71</w:t>
            </w:r>
            <w:r w:rsidR="002176B8">
              <w:rPr>
                <w:rFonts w:ascii="Arial" w:hAnsi="Arial" w:cs="Arial"/>
              </w:rPr>
              <w:t>,</w:t>
            </w:r>
            <w:r w:rsidRPr="00B22752">
              <w:rPr>
                <w:rFonts w:ascii="Arial" w:hAnsi="Arial" w:cs="Arial"/>
              </w:rPr>
              <w:t xml:space="preserve">1 </w:t>
            </w:r>
          </w:p>
        </w:tc>
        <w:tc>
          <w:tcPr>
            <w:tcW w:w="1166" w:type="dxa"/>
            <w:tcBorders>
              <w:top w:val="single" w:sz="2" w:space="0" w:color="A6A6A6"/>
              <w:left w:val="nil"/>
              <w:bottom w:val="single" w:sz="2" w:space="0" w:color="A6A6A6"/>
              <w:right w:val="nil"/>
            </w:tcBorders>
            <w:shd w:val="clear" w:color="auto" w:fill="auto"/>
            <w:vAlign w:val="bottom"/>
          </w:tcPr>
          <w:p w14:paraId="17056FAC" w14:textId="63E61F3E"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-6</w:t>
            </w:r>
            <w:r w:rsidR="002176B8">
              <w:rPr>
                <w:rFonts w:ascii="Arial" w:hAnsi="Arial" w:cs="Arial"/>
              </w:rPr>
              <w:t>,</w:t>
            </w:r>
            <w:r w:rsidRPr="00B22752">
              <w:rPr>
                <w:rFonts w:ascii="Arial" w:hAnsi="Arial" w:cs="Arial"/>
              </w:rPr>
              <w:t>6%</w:t>
            </w:r>
          </w:p>
        </w:tc>
        <w:tc>
          <w:tcPr>
            <w:tcW w:w="1166" w:type="dxa"/>
            <w:tcBorders>
              <w:top w:val="single" w:sz="2" w:space="0" w:color="A6A6A6"/>
              <w:left w:val="nil"/>
              <w:bottom w:val="single" w:sz="2" w:space="0" w:color="A6A6A6"/>
              <w:right w:val="nil"/>
            </w:tcBorders>
            <w:vAlign w:val="bottom"/>
          </w:tcPr>
          <w:p w14:paraId="4699DD25" w14:textId="3481A4C1"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199</w:t>
            </w:r>
            <w:r w:rsidR="002176B8">
              <w:rPr>
                <w:rFonts w:ascii="Arial" w:hAnsi="Arial" w:cs="Arial"/>
              </w:rPr>
              <w:t>,</w:t>
            </w:r>
            <w:r w:rsidRPr="00B22752">
              <w:rPr>
                <w:rFonts w:ascii="Arial" w:hAnsi="Arial" w:cs="Arial"/>
              </w:rPr>
              <w:t xml:space="preserve">3 </w:t>
            </w:r>
          </w:p>
        </w:tc>
        <w:tc>
          <w:tcPr>
            <w:tcW w:w="1166" w:type="dxa"/>
            <w:tcBorders>
              <w:top w:val="single" w:sz="2" w:space="0" w:color="A6A6A6"/>
              <w:left w:val="nil"/>
              <w:bottom w:val="single" w:sz="2" w:space="0" w:color="A6A6A6"/>
              <w:right w:val="nil"/>
            </w:tcBorders>
            <w:vAlign w:val="bottom"/>
          </w:tcPr>
          <w:p w14:paraId="17C5AF1B" w14:textId="788816AA"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209</w:t>
            </w:r>
            <w:r w:rsidR="002176B8">
              <w:rPr>
                <w:rFonts w:ascii="Arial" w:hAnsi="Arial" w:cs="Arial"/>
              </w:rPr>
              <w:t>,</w:t>
            </w:r>
            <w:r w:rsidRPr="00B22752">
              <w:rPr>
                <w:rFonts w:ascii="Arial" w:hAnsi="Arial" w:cs="Arial"/>
              </w:rPr>
              <w:t xml:space="preserve">4 </w:t>
            </w:r>
          </w:p>
        </w:tc>
        <w:tc>
          <w:tcPr>
            <w:tcW w:w="1166" w:type="dxa"/>
            <w:tcBorders>
              <w:top w:val="single" w:sz="2" w:space="0" w:color="A6A6A6"/>
              <w:left w:val="nil"/>
              <w:bottom w:val="single" w:sz="2" w:space="0" w:color="A6A6A6"/>
              <w:right w:val="nil"/>
            </w:tcBorders>
            <w:vAlign w:val="bottom"/>
          </w:tcPr>
          <w:p w14:paraId="15DB7069" w14:textId="30140E54" w:rsidR="003A5FAD" w:rsidRPr="00403919"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-4</w:t>
            </w:r>
            <w:r w:rsidR="002176B8">
              <w:rPr>
                <w:rFonts w:ascii="Arial" w:hAnsi="Arial" w:cs="Arial"/>
              </w:rPr>
              <w:t>,</w:t>
            </w:r>
            <w:r w:rsidRPr="00B22752">
              <w:rPr>
                <w:rFonts w:ascii="Arial" w:hAnsi="Arial" w:cs="Arial"/>
              </w:rPr>
              <w:t>8%</w:t>
            </w:r>
          </w:p>
        </w:tc>
      </w:tr>
      <w:tr w:rsidR="003A5FAD" w:rsidRPr="00403919" w14:paraId="631AF16F" w14:textId="77777777" w:rsidTr="00403919">
        <w:trPr>
          <w:trHeight w:val="277"/>
        </w:trPr>
        <w:tc>
          <w:tcPr>
            <w:tcW w:w="3825" w:type="dxa"/>
            <w:tcBorders>
              <w:top w:val="single" w:sz="2" w:space="0" w:color="A6A6A6"/>
              <w:bottom w:val="single" w:sz="4" w:space="0" w:color="A6A6A6"/>
              <w:right w:val="nil"/>
            </w:tcBorders>
            <w:shd w:val="clear" w:color="auto" w:fill="auto"/>
            <w:vAlign w:val="center"/>
          </w:tcPr>
          <w:p w14:paraId="66D1553C" w14:textId="0E0981E7" w:rsidR="003A5FAD" w:rsidRPr="00403919" w:rsidRDefault="003A5FAD" w:rsidP="003A5FAD">
            <w:pPr>
              <w:tabs>
                <w:tab w:val="left" w:pos="0"/>
                <w:tab w:val="left" w:pos="284"/>
              </w:tabs>
              <w:ind w:right="-90"/>
              <w:contextualSpacing/>
              <w:jc w:val="both"/>
              <w:rPr>
                <w:rFonts w:ascii="Arial" w:hAnsi="Arial" w:cs="Arial"/>
                <w:i/>
                <w:iCs/>
              </w:rPr>
            </w:pPr>
            <w:r w:rsidRPr="00580CE4">
              <w:rPr>
                <w:rFonts w:ascii="Arial" w:hAnsi="Arial" w:cs="Arial"/>
                <w:i/>
                <w:iCs/>
              </w:rPr>
              <w:t>Ενδοομιλικές απαλοιφές</w:t>
            </w:r>
          </w:p>
        </w:tc>
        <w:tc>
          <w:tcPr>
            <w:tcW w:w="1045" w:type="dxa"/>
            <w:tcBorders>
              <w:top w:val="single" w:sz="2" w:space="0" w:color="A6A6A6"/>
              <w:left w:val="nil"/>
              <w:bottom w:val="single" w:sz="4" w:space="0" w:color="A6A6A6"/>
              <w:right w:val="nil"/>
            </w:tcBorders>
            <w:shd w:val="clear" w:color="auto" w:fill="auto"/>
            <w:vAlign w:val="bottom"/>
          </w:tcPr>
          <w:p w14:paraId="07BFD08B" w14:textId="35BA7486"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i/>
                <w:iCs/>
              </w:rPr>
              <w:t>(1</w:t>
            </w:r>
            <w:r w:rsidR="002176B8">
              <w:rPr>
                <w:rFonts w:ascii="Arial" w:hAnsi="Arial" w:cs="Arial"/>
                <w:i/>
                <w:iCs/>
              </w:rPr>
              <w:t>,</w:t>
            </w:r>
            <w:r w:rsidRPr="00B22752">
              <w:rPr>
                <w:rFonts w:ascii="Arial" w:hAnsi="Arial" w:cs="Arial"/>
                <w:i/>
                <w:iCs/>
              </w:rPr>
              <w:t>7)</w:t>
            </w:r>
          </w:p>
        </w:tc>
        <w:tc>
          <w:tcPr>
            <w:tcW w:w="1084" w:type="dxa"/>
            <w:tcBorders>
              <w:top w:val="single" w:sz="2" w:space="0" w:color="A6A6A6"/>
              <w:left w:val="nil"/>
              <w:bottom w:val="single" w:sz="4" w:space="0" w:color="A6A6A6"/>
              <w:right w:val="nil"/>
            </w:tcBorders>
            <w:shd w:val="clear" w:color="auto" w:fill="auto"/>
            <w:vAlign w:val="bottom"/>
          </w:tcPr>
          <w:p w14:paraId="64B00DA1" w14:textId="38B15550"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i/>
                <w:iCs/>
              </w:rPr>
              <w:t>(1</w:t>
            </w:r>
            <w:r w:rsidR="002176B8">
              <w:rPr>
                <w:rFonts w:ascii="Arial" w:hAnsi="Arial" w:cs="Arial"/>
                <w:i/>
                <w:iCs/>
              </w:rPr>
              <w:t>,</w:t>
            </w:r>
            <w:r w:rsidRPr="00B22752">
              <w:rPr>
                <w:rFonts w:ascii="Arial" w:hAnsi="Arial" w:cs="Arial"/>
                <w:i/>
                <w:iCs/>
              </w:rPr>
              <w:t>9)</w:t>
            </w:r>
          </w:p>
        </w:tc>
        <w:tc>
          <w:tcPr>
            <w:tcW w:w="1166" w:type="dxa"/>
            <w:tcBorders>
              <w:top w:val="single" w:sz="2" w:space="0" w:color="A6A6A6"/>
              <w:left w:val="nil"/>
              <w:bottom w:val="single" w:sz="4" w:space="0" w:color="A6A6A6"/>
              <w:right w:val="nil"/>
            </w:tcBorders>
            <w:shd w:val="clear" w:color="auto" w:fill="auto"/>
            <w:vAlign w:val="bottom"/>
          </w:tcPr>
          <w:p w14:paraId="5107CEFA" w14:textId="7CD08C45"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i/>
                <w:iCs/>
              </w:rPr>
              <w:t>-10</w:t>
            </w:r>
            <w:r w:rsidR="002176B8">
              <w:rPr>
                <w:rFonts w:ascii="Arial" w:hAnsi="Arial" w:cs="Arial"/>
                <w:i/>
                <w:iCs/>
              </w:rPr>
              <w:t>,</w:t>
            </w:r>
            <w:r w:rsidRPr="00B22752">
              <w:rPr>
                <w:rFonts w:ascii="Arial" w:hAnsi="Arial" w:cs="Arial"/>
                <w:i/>
                <w:iCs/>
              </w:rPr>
              <w:t>5%</w:t>
            </w:r>
          </w:p>
        </w:tc>
        <w:tc>
          <w:tcPr>
            <w:tcW w:w="1166" w:type="dxa"/>
            <w:tcBorders>
              <w:top w:val="single" w:sz="2" w:space="0" w:color="A6A6A6"/>
              <w:left w:val="nil"/>
              <w:bottom w:val="single" w:sz="4" w:space="0" w:color="A6A6A6"/>
              <w:right w:val="nil"/>
            </w:tcBorders>
            <w:vAlign w:val="bottom"/>
          </w:tcPr>
          <w:p w14:paraId="339C1F78" w14:textId="510C387A" w:rsidR="003A5FAD" w:rsidRPr="00403919" w:rsidRDefault="003A5FAD" w:rsidP="003A5FAD">
            <w:pPr>
              <w:tabs>
                <w:tab w:val="left" w:pos="0"/>
                <w:tab w:val="left" w:pos="284"/>
              </w:tabs>
              <w:ind w:right="-90"/>
              <w:contextualSpacing/>
              <w:jc w:val="right"/>
              <w:rPr>
                <w:rFonts w:ascii="Arial" w:hAnsi="Arial" w:cs="Arial"/>
                <w:i/>
                <w:iCs/>
                <w:color w:val="FF0000"/>
              </w:rPr>
            </w:pPr>
            <w:r w:rsidRPr="00B22752">
              <w:rPr>
                <w:rFonts w:ascii="Arial" w:hAnsi="Arial" w:cs="Arial"/>
                <w:i/>
                <w:iCs/>
              </w:rPr>
              <w:t>(4</w:t>
            </w:r>
            <w:r w:rsidR="002176B8">
              <w:rPr>
                <w:rFonts w:ascii="Arial" w:hAnsi="Arial" w:cs="Arial"/>
                <w:i/>
                <w:iCs/>
              </w:rPr>
              <w:t>,</w:t>
            </w:r>
            <w:r w:rsidRPr="00B22752">
              <w:rPr>
                <w:rFonts w:ascii="Arial" w:hAnsi="Arial" w:cs="Arial"/>
                <w:i/>
                <w:iCs/>
              </w:rPr>
              <w:t>7)</w:t>
            </w:r>
          </w:p>
        </w:tc>
        <w:tc>
          <w:tcPr>
            <w:tcW w:w="1166" w:type="dxa"/>
            <w:tcBorders>
              <w:top w:val="single" w:sz="2" w:space="0" w:color="A6A6A6"/>
              <w:left w:val="nil"/>
              <w:bottom w:val="single" w:sz="4" w:space="0" w:color="A6A6A6"/>
              <w:right w:val="nil"/>
            </w:tcBorders>
            <w:vAlign w:val="bottom"/>
          </w:tcPr>
          <w:p w14:paraId="076FFF7C" w14:textId="035E7415" w:rsidR="003A5FAD" w:rsidRPr="00403919" w:rsidRDefault="003A5FAD" w:rsidP="003A5FAD">
            <w:pPr>
              <w:tabs>
                <w:tab w:val="left" w:pos="0"/>
                <w:tab w:val="left" w:pos="284"/>
              </w:tabs>
              <w:ind w:right="-90"/>
              <w:contextualSpacing/>
              <w:jc w:val="right"/>
              <w:rPr>
                <w:rFonts w:ascii="Arial" w:hAnsi="Arial" w:cs="Arial"/>
                <w:i/>
                <w:iCs/>
                <w:color w:val="FF0000"/>
              </w:rPr>
            </w:pPr>
            <w:r w:rsidRPr="00B22752">
              <w:rPr>
                <w:rFonts w:ascii="Arial" w:hAnsi="Arial" w:cs="Arial"/>
                <w:i/>
                <w:iCs/>
              </w:rPr>
              <w:t>(5</w:t>
            </w:r>
            <w:r w:rsidR="002176B8">
              <w:rPr>
                <w:rFonts w:ascii="Arial" w:hAnsi="Arial" w:cs="Arial"/>
                <w:i/>
                <w:iCs/>
              </w:rPr>
              <w:t>,</w:t>
            </w:r>
            <w:r w:rsidRPr="00B22752">
              <w:rPr>
                <w:rFonts w:ascii="Arial" w:hAnsi="Arial" w:cs="Arial"/>
                <w:i/>
                <w:iCs/>
              </w:rPr>
              <w:t>3)</w:t>
            </w:r>
          </w:p>
        </w:tc>
        <w:tc>
          <w:tcPr>
            <w:tcW w:w="1166" w:type="dxa"/>
            <w:tcBorders>
              <w:top w:val="single" w:sz="2" w:space="0" w:color="A6A6A6"/>
              <w:left w:val="nil"/>
              <w:bottom w:val="single" w:sz="4" w:space="0" w:color="A6A6A6"/>
              <w:right w:val="nil"/>
            </w:tcBorders>
            <w:vAlign w:val="bottom"/>
          </w:tcPr>
          <w:p w14:paraId="6EA8F70F" w14:textId="343DC45B" w:rsidR="003A5FAD" w:rsidRPr="00403919" w:rsidRDefault="003A5FAD" w:rsidP="003A5FAD">
            <w:pPr>
              <w:tabs>
                <w:tab w:val="left" w:pos="0"/>
                <w:tab w:val="left" w:pos="284"/>
              </w:tabs>
              <w:ind w:right="-90"/>
              <w:contextualSpacing/>
              <w:jc w:val="right"/>
              <w:rPr>
                <w:rFonts w:ascii="Arial" w:hAnsi="Arial" w:cs="Arial"/>
                <w:i/>
                <w:iCs/>
                <w:color w:val="FF0000"/>
              </w:rPr>
            </w:pPr>
            <w:r w:rsidRPr="00B22752">
              <w:rPr>
                <w:rFonts w:ascii="Arial" w:hAnsi="Arial" w:cs="Arial"/>
                <w:i/>
                <w:iCs/>
              </w:rPr>
              <w:t>-11</w:t>
            </w:r>
            <w:r w:rsidR="002176B8">
              <w:rPr>
                <w:rFonts w:ascii="Arial" w:hAnsi="Arial" w:cs="Arial"/>
                <w:i/>
                <w:iCs/>
              </w:rPr>
              <w:t>,</w:t>
            </w:r>
            <w:r w:rsidRPr="00B22752">
              <w:rPr>
                <w:rFonts w:ascii="Arial" w:hAnsi="Arial" w:cs="Arial"/>
                <w:i/>
                <w:iCs/>
              </w:rPr>
              <w:t>3%</w:t>
            </w:r>
          </w:p>
        </w:tc>
      </w:tr>
      <w:tr w:rsidR="003A5FAD" w:rsidRPr="00403919" w14:paraId="2DEBE665" w14:textId="77777777" w:rsidTr="00403919">
        <w:trPr>
          <w:trHeight w:val="266"/>
        </w:trPr>
        <w:tc>
          <w:tcPr>
            <w:tcW w:w="3825" w:type="dxa"/>
            <w:tcBorders>
              <w:top w:val="single" w:sz="4" w:space="0" w:color="A6A6A6"/>
              <w:bottom w:val="single" w:sz="2" w:space="0" w:color="00A5E3"/>
              <w:right w:val="nil"/>
            </w:tcBorders>
            <w:shd w:val="clear" w:color="auto" w:fill="F2F2F2"/>
            <w:vAlign w:val="center"/>
          </w:tcPr>
          <w:p w14:paraId="1BAD1A40" w14:textId="4B531B5C" w:rsidR="003A5FAD" w:rsidRPr="00403919" w:rsidRDefault="003A5FAD" w:rsidP="003A5FAD">
            <w:pPr>
              <w:tabs>
                <w:tab w:val="left" w:pos="0"/>
                <w:tab w:val="left" w:pos="284"/>
              </w:tabs>
              <w:ind w:right="-90"/>
              <w:contextualSpacing/>
              <w:jc w:val="both"/>
              <w:rPr>
                <w:rFonts w:ascii="Arial" w:hAnsi="Arial" w:cs="Arial"/>
                <w:i/>
              </w:rPr>
            </w:pPr>
            <w:r w:rsidRPr="00563E82">
              <w:rPr>
                <w:rFonts w:ascii="Arial" w:hAnsi="Arial" w:cs="Arial"/>
                <w:b/>
                <w:bCs/>
              </w:rPr>
              <w:t>Όμιλος ΟΤΕ</w:t>
            </w:r>
          </w:p>
        </w:tc>
        <w:tc>
          <w:tcPr>
            <w:tcW w:w="1045" w:type="dxa"/>
            <w:tcBorders>
              <w:top w:val="single" w:sz="4" w:space="0" w:color="A6A6A6"/>
              <w:left w:val="nil"/>
              <w:bottom w:val="single" w:sz="2" w:space="0" w:color="00A5E3"/>
              <w:right w:val="nil"/>
            </w:tcBorders>
            <w:shd w:val="clear" w:color="auto" w:fill="F2F2F2"/>
            <w:vAlign w:val="bottom"/>
          </w:tcPr>
          <w:p w14:paraId="5AD4C471" w14:textId="3B46E64A"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b/>
                <w:bCs/>
              </w:rPr>
              <w:t>897</w:t>
            </w:r>
            <w:r w:rsidR="002176B8">
              <w:rPr>
                <w:rFonts w:ascii="Arial" w:hAnsi="Arial" w:cs="Arial"/>
                <w:b/>
                <w:bCs/>
              </w:rPr>
              <w:t>,</w:t>
            </w:r>
            <w:r w:rsidRPr="00B22752">
              <w:rPr>
                <w:rFonts w:ascii="Arial" w:hAnsi="Arial" w:cs="Arial"/>
                <w:b/>
                <w:bCs/>
              </w:rPr>
              <w:t>2</w:t>
            </w:r>
          </w:p>
        </w:tc>
        <w:tc>
          <w:tcPr>
            <w:tcW w:w="1084" w:type="dxa"/>
            <w:tcBorders>
              <w:top w:val="single" w:sz="4" w:space="0" w:color="A6A6A6"/>
              <w:left w:val="nil"/>
              <w:bottom w:val="single" w:sz="2" w:space="0" w:color="00A5E3"/>
              <w:right w:val="nil"/>
            </w:tcBorders>
            <w:shd w:val="clear" w:color="auto" w:fill="F2F2F2"/>
            <w:vAlign w:val="bottom"/>
          </w:tcPr>
          <w:p w14:paraId="2F810FEC" w14:textId="7C04BB9C"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b/>
                <w:bCs/>
              </w:rPr>
              <w:t>881</w:t>
            </w:r>
            <w:r w:rsidR="002176B8">
              <w:rPr>
                <w:rFonts w:ascii="Arial" w:hAnsi="Arial" w:cs="Arial"/>
                <w:b/>
                <w:bCs/>
              </w:rPr>
              <w:t>,</w:t>
            </w:r>
            <w:r w:rsidRPr="00B22752">
              <w:rPr>
                <w:rFonts w:ascii="Arial" w:hAnsi="Arial" w:cs="Arial"/>
                <w:b/>
                <w:bCs/>
              </w:rPr>
              <w:t>0</w:t>
            </w:r>
          </w:p>
        </w:tc>
        <w:tc>
          <w:tcPr>
            <w:tcW w:w="1166" w:type="dxa"/>
            <w:tcBorders>
              <w:top w:val="single" w:sz="4" w:space="0" w:color="A6A6A6"/>
              <w:left w:val="nil"/>
              <w:bottom w:val="single" w:sz="2" w:space="0" w:color="00A5E3"/>
              <w:right w:val="nil"/>
            </w:tcBorders>
            <w:shd w:val="clear" w:color="auto" w:fill="F2F2F2"/>
            <w:vAlign w:val="bottom"/>
          </w:tcPr>
          <w:p w14:paraId="054CA7A8" w14:textId="3FDE3C89" w:rsidR="003A5FAD" w:rsidRPr="00403919" w:rsidRDefault="003A5FAD" w:rsidP="003A5FAD">
            <w:pPr>
              <w:tabs>
                <w:tab w:val="left" w:pos="0"/>
                <w:tab w:val="left" w:pos="284"/>
              </w:tabs>
              <w:ind w:right="-90"/>
              <w:contextualSpacing/>
              <w:jc w:val="right"/>
              <w:rPr>
                <w:rFonts w:ascii="Arial" w:hAnsi="Arial" w:cs="Arial"/>
                <w:i/>
                <w:color w:val="FF0000"/>
              </w:rPr>
            </w:pPr>
            <w:r w:rsidRPr="00B22752">
              <w:rPr>
                <w:rFonts w:ascii="Arial" w:hAnsi="Arial" w:cs="Arial"/>
                <w:b/>
                <w:bCs/>
              </w:rPr>
              <w:t>+1</w:t>
            </w:r>
            <w:r w:rsidR="002176B8">
              <w:rPr>
                <w:rFonts w:ascii="Arial" w:hAnsi="Arial" w:cs="Arial"/>
                <w:b/>
                <w:bCs/>
              </w:rPr>
              <w:t>,</w:t>
            </w:r>
            <w:r w:rsidRPr="00B22752">
              <w:rPr>
                <w:rFonts w:ascii="Arial" w:hAnsi="Arial" w:cs="Arial"/>
                <w:b/>
                <w:bCs/>
              </w:rPr>
              <w:t>8%</w:t>
            </w:r>
          </w:p>
        </w:tc>
        <w:tc>
          <w:tcPr>
            <w:tcW w:w="1166" w:type="dxa"/>
            <w:tcBorders>
              <w:top w:val="single" w:sz="4" w:space="0" w:color="A6A6A6"/>
              <w:left w:val="nil"/>
              <w:bottom w:val="single" w:sz="2" w:space="0" w:color="00A5E3"/>
              <w:right w:val="nil"/>
            </w:tcBorders>
            <w:shd w:val="clear" w:color="auto" w:fill="F2F2F2"/>
            <w:vAlign w:val="bottom"/>
          </w:tcPr>
          <w:p w14:paraId="68C8801E" w14:textId="643D44D2" w:rsidR="003A5FAD" w:rsidRPr="00403919" w:rsidRDefault="003A5FAD" w:rsidP="003A5FAD">
            <w:pPr>
              <w:tabs>
                <w:tab w:val="left" w:pos="0"/>
                <w:tab w:val="left" w:pos="284"/>
              </w:tabs>
              <w:ind w:right="-90"/>
              <w:contextualSpacing/>
              <w:jc w:val="right"/>
              <w:rPr>
                <w:rFonts w:ascii="Arial" w:hAnsi="Arial" w:cs="Arial"/>
                <w:b/>
                <w:bCs/>
                <w:color w:val="FF0000"/>
              </w:rPr>
            </w:pPr>
            <w:r w:rsidRPr="00B22752">
              <w:rPr>
                <w:rFonts w:ascii="Arial" w:hAnsi="Arial" w:cs="Arial"/>
                <w:b/>
                <w:bCs/>
              </w:rPr>
              <w:t>2</w:t>
            </w:r>
            <w:r w:rsidR="002176B8">
              <w:rPr>
                <w:rFonts w:ascii="Arial" w:hAnsi="Arial" w:cs="Arial"/>
                <w:b/>
                <w:bCs/>
              </w:rPr>
              <w:t>.</w:t>
            </w:r>
            <w:r w:rsidRPr="00B22752">
              <w:rPr>
                <w:rFonts w:ascii="Arial" w:hAnsi="Arial" w:cs="Arial"/>
                <w:b/>
                <w:bCs/>
              </w:rPr>
              <w:t>685</w:t>
            </w:r>
            <w:r w:rsidR="002176B8">
              <w:rPr>
                <w:rFonts w:ascii="Arial" w:hAnsi="Arial" w:cs="Arial"/>
                <w:b/>
                <w:bCs/>
              </w:rPr>
              <w:t>,</w:t>
            </w:r>
            <w:r w:rsidRPr="00B22752">
              <w:rPr>
                <w:rFonts w:ascii="Arial" w:hAnsi="Arial" w:cs="Arial"/>
                <w:b/>
                <w:bCs/>
              </w:rPr>
              <w:t>5</w:t>
            </w:r>
          </w:p>
        </w:tc>
        <w:tc>
          <w:tcPr>
            <w:tcW w:w="1166" w:type="dxa"/>
            <w:tcBorders>
              <w:top w:val="single" w:sz="4" w:space="0" w:color="A6A6A6"/>
              <w:left w:val="nil"/>
              <w:bottom w:val="single" w:sz="2" w:space="0" w:color="00A5E3"/>
              <w:right w:val="nil"/>
            </w:tcBorders>
            <w:shd w:val="clear" w:color="auto" w:fill="F2F2F2"/>
            <w:vAlign w:val="bottom"/>
          </w:tcPr>
          <w:p w14:paraId="6EE7DF8E" w14:textId="3A8347B4" w:rsidR="003A5FAD" w:rsidRPr="00403919" w:rsidRDefault="003A5FAD" w:rsidP="003A5FAD">
            <w:pPr>
              <w:tabs>
                <w:tab w:val="left" w:pos="0"/>
                <w:tab w:val="left" w:pos="284"/>
              </w:tabs>
              <w:ind w:right="-90"/>
              <w:contextualSpacing/>
              <w:jc w:val="right"/>
              <w:rPr>
                <w:rFonts w:ascii="Arial" w:hAnsi="Arial" w:cs="Arial"/>
                <w:b/>
                <w:bCs/>
                <w:color w:val="FF0000"/>
              </w:rPr>
            </w:pPr>
            <w:r w:rsidRPr="00B22752">
              <w:rPr>
                <w:rFonts w:ascii="Arial" w:hAnsi="Arial" w:cs="Arial"/>
                <w:b/>
                <w:bCs/>
              </w:rPr>
              <w:t>2</w:t>
            </w:r>
            <w:r w:rsidR="002176B8">
              <w:rPr>
                <w:rFonts w:ascii="Arial" w:hAnsi="Arial" w:cs="Arial"/>
                <w:b/>
                <w:bCs/>
              </w:rPr>
              <w:t>.</w:t>
            </w:r>
            <w:r w:rsidRPr="00B22752">
              <w:rPr>
                <w:rFonts w:ascii="Arial" w:hAnsi="Arial" w:cs="Arial"/>
                <w:b/>
                <w:bCs/>
              </w:rPr>
              <w:t>538</w:t>
            </w:r>
            <w:r w:rsidR="002176B8">
              <w:rPr>
                <w:rFonts w:ascii="Arial" w:hAnsi="Arial" w:cs="Arial"/>
                <w:b/>
                <w:bCs/>
              </w:rPr>
              <w:t>,</w:t>
            </w:r>
            <w:r w:rsidRPr="00B22752">
              <w:rPr>
                <w:rFonts w:ascii="Arial" w:hAnsi="Arial" w:cs="Arial"/>
                <w:b/>
                <w:bCs/>
              </w:rPr>
              <w:t>7</w:t>
            </w:r>
          </w:p>
        </w:tc>
        <w:tc>
          <w:tcPr>
            <w:tcW w:w="1166" w:type="dxa"/>
            <w:tcBorders>
              <w:top w:val="single" w:sz="4" w:space="0" w:color="A6A6A6"/>
              <w:left w:val="nil"/>
              <w:bottom w:val="single" w:sz="2" w:space="0" w:color="00A5E3"/>
              <w:right w:val="nil"/>
            </w:tcBorders>
            <w:shd w:val="clear" w:color="auto" w:fill="F2F2F2"/>
            <w:vAlign w:val="bottom"/>
          </w:tcPr>
          <w:p w14:paraId="50783090" w14:textId="35BC41DC" w:rsidR="003A5FAD" w:rsidRPr="00403919" w:rsidRDefault="003A5FAD" w:rsidP="003A5FAD">
            <w:pPr>
              <w:tabs>
                <w:tab w:val="left" w:pos="0"/>
                <w:tab w:val="left" w:pos="284"/>
              </w:tabs>
              <w:ind w:right="-90"/>
              <w:contextualSpacing/>
              <w:jc w:val="right"/>
              <w:rPr>
                <w:rFonts w:ascii="Arial" w:hAnsi="Arial" w:cs="Arial"/>
                <w:b/>
                <w:bCs/>
                <w:color w:val="FF0000"/>
              </w:rPr>
            </w:pPr>
            <w:r w:rsidRPr="00B22752">
              <w:rPr>
                <w:rFonts w:ascii="Arial" w:hAnsi="Arial" w:cs="Arial"/>
                <w:b/>
                <w:bCs/>
              </w:rPr>
              <w:t>+5</w:t>
            </w:r>
            <w:r w:rsidR="002176B8">
              <w:rPr>
                <w:rFonts w:ascii="Arial" w:hAnsi="Arial" w:cs="Arial"/>
                <w:b/>
                <w:bCs/>
              </w:rPr>
              <w:t>,</w:t>
            </w:r>
            <w:r w:rsidRPr="00B22752">
              <w:rPr>
                <w:rFonts w:ascii="Arial" w:hAnsi="Arial" w:cs="Arial"/>
                <w:b/>
                <w:bCs/>
              </w:rPr>
              <w:t>8%</w:t>
            </w:r>
          </w:p>
        </w:tc>
      </w:tr>
    </w:tbl>
    <w:p w14:paraId="711FFD59" w14:textId="77777777" w:rsidR="00403919" w:rsidRDefault="00403919" w:rsidP="009E285A">
      <w:pPr>
        <w:jc w:val="both"/>
        <w:rPr>
          <w:rFonts w:ascii="Arial" w:hAnsi="Arial" w:cs="Arial"/>
          <w:b/>
          <w:bCs/>
        </w:rPr>
      </w:pPr>
    </w:p>
    <w:tbl>
      <w:tblPr>
        <w:tblStyle w:val="TableGrid"/>
        <w:tblW w:w="10711"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59"/>
        <w:gridCol w:w="1054"/>
        <w:gridCol w:w="1094"/>
        <w:gridCol w:w="1176"/>
        <w:gridCol w:w="1176"/>
        <w:gridCol w:w="1176"/>
        <w:gridCol w:w="1176"/>
      </w:tblGrid>
      <w:tr w:rsidR="00F14F08" w:rsidRPr="00377D24" w14:paraId="4ADE9AA5" w14:textId="77777777" w:rsidTr="00403919">
        <w:trPr>
          <w:trHeight w:val="300"/>
        </w:trPr>
        <w:tc>
          <w:tcPr>
            <w:tcW w:w="3859" w:type="dxa"/>
            <w:tcBorders>
              <w:top w:val="single" w:sz="2" w:space="0" w:color="00A5E3"/>
              <w:bottom w:val="single" w:sz="2" w:space="0" w:color="00A5E3"/>
              <w:right w:val="nil"/>
            </w:tcBorders>
            <w:vAlign w:val="bottom"/>
          </w:tcPr>
          <w:p w14:paraId="43E02D8D" w14:textId="77777777" w:rsidR="00F14F08" w:rsidRPr="00580CE4" w:rsidRDefault="00F14F08" w:rsidP="00F14F08">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37814EB1" w14:textId="0A40563D" w:rsidR="00F14F08" w:rsidRPr="00377D24" w:rsidRDefault="00F14F08" w:rsidP="00F14F08">
            <w:pPr>
              <w:tabs>
                <w:tab w:val="left" w:pos="4047"/>
              </w:tabs>
              <w:ind w:left="-108"/>
              <w:rPr>
                <w:rFonts w:ascii="Arial" w:hAnsi="Arial" w:cs="Arial"/>
                <w:b/>
                <w:bCs/>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054" w:type="dxa"/>
            <w:tcBorders>
              <w:top w:val="single" w:sz="2" w:space="0" w:color="00A5E3"/>
              <w:left w:val="nil"/>
              <w:bottom w:val="single" w:sz="2" w:space="0" w:color="00A5E3"/>
              <w:right w:val="nil"/>
            </w:tcBorders>
            <w:vAlign w:val="center"/>
          </w:tcPr>
          <w:p w14:paraId="621B30B2" w14:textId="7ECB1C5A" w:rsidR="00F14F08" w:rsidRPr="00377D24" w:rsidRDefault="00F14F08" w:rsidP="00F14F08">
            <w:pPr>
              <w:tabs>
                <w:tab w:val="left" w:pos="0"/>
                <w:tab w:val="left" w:pos="284"/>
              </w:tabs>
              <w:ind w:right="-90"/>
              <w:contextualSpacing/>
              <w:jc w:val="right"/>
              <w:rPr>
                <w:rFonts w:ascii="Arial" w:hAnsi="Arial" w:cs="Arial"/>
                <w:i/>
              </w:rPr>
            </w:pPr>
            <w:r w:rsidRPr="00A11680">
              <w:rPr>
                <w:rFonts w:ascii="Arial" w:hAnsi="Arial" w:cs="Arial"/>
                <w:b/>
              </w:rPr>
              <w:t>Q</w:t>
            </w:r>
            <w:r>
              <w:rPr>
                <w:rFonts w:ascii="Arial" w:hAnsi="Arial" w:cs="Arial"/>
                <w:b/>
              </w:rPr>
              <w:t>3</w:t>
            </w:r>
            <w:r w:rsidRPr="00A11680">
              <w:rPr>
                <w:rFonts w:ascii="Arial" w:hAnsi="Arial" w:cs="Arial"/>
                <w:b/>
              </w:rPr>
              <w:t>'24</w:t>
            </w:r>
          </w:p>
        </w:tc>
        <w:tc>
          <w:tcPr>
            <w:tcW w:w="1094" w:type="dxa"/>
            <w:tcBorders>
              <w:top w:val="single" w:sz="2" w:space="0" w:color="00A5E3"/>
              <w:left w:val="nil"/>
              <w:bottom w:val="single" w:sz="2" w:space="0" w:color="00A5E3"/>
              <w:right w:val="nil"/>
            </w:tcBorders>
            <w:vAlign w:val="center"/>
          </w:tcPr>
          <w:p w14:paraId="4827F707" w14:textId="47E82AE4" w:rsidR="00F14F08" w:rsidRPr="00377D24" w:rsidRDefault="00F14F08" w:rsidP="00F14F08">
            <w:pPr>
              <w:tabs>
                <w:tab w:val="left" w:pos="0"/>
                <w:tab w:val="left" w:pos="284"/>
              </w:tabs>
              <w:ind w:right="-90"/>
              <w:contextualSpacing/>
              <w:jc w:val="right"/>
              <w:rPr>
                <w:rFonts w:ascii="Arial" w:hAnsi="Arial" w:cs="Arial"/>
                <w:i/>
              </w:rPr>
            </w:pPr>
            <w:r w:rsidRPr="00A11680">
              <w:rPr>
                <w:rFonts w:ascii="Arial" w:hAnsi="Arial" w:cs="Arial"/>
                <w:b/>
              </w:rPr>
              <w:t>Q</w:t>
            </w:r>
            <w:r>
              <w:rPr>
                <w:rFonts w:ascii="Arial" w:hAnsi="Arial" w:cs="Arial"/>
                <w:b/>
              </w:rPr>
              <w:t>3</w:t>
            </w:r>
            <w:r w:rsidRPr="00A11680">
              <w:rPr>
                <w:rFonts w:ascii="Arial" w:hAnsi="Arial" w:cs="Arial"/>
                <w:b/>
              </w:rPr>
              <w:t>'23</w:t>
            </w:r>
          </w:p>
        </w:tc>
        <w:tc>
          <w:tcPr>
            <w:tcW w:w="1176" w:type="dxa"/>
            <w:tcBorders>
              <w:top w:val="single" w:sz="2" w:space="0" w:color="00A5E3"/>
              <w:left w:val="nil"/>
              <w:bottom w:val="single" w:sz="2" w:space="0" w:color="00A5E3"/>
              <w:right w:val="nil"/>
            </w:tcBorders>
            <w:vAlign w:val="center"/>
          </w:tcPr>
          <w:p w14:paraId="403CA3A1" w14:textId="26889208" w:rsidR="00F14F08" w:rsidRPr="00377D24" w:rsidRDefault="00F14F08" w:rsidP="00F14F08">
            <w:pPr>
              <w:tabs>
                <w:tab w:val="left" w:pos="0"/>
                <w:tab w:val="left" w:pos="284"/>
              </w:tabs>
              <w:ind w:right="-90"/>
              <w:contextualSpacing/>
              <w:jc w:val="right"/>
              <w:rPr>
                <w:rFonts w:ascii="Arial" w:hAnsi="Arial" w:cs="Arial"/>
                <w:i/>
              </w:rPr>
            </w:pPr>
            <w:r w:rsidRPr="00A11680">
              <w:rPr>
                <w:rFonts w:ascii="Arial" w:hAnsi="Arial" w:cs="Arial"/>
                <w:b/>
              </w:rPr>
              <w:t>y-o-y</w:t>
            </w:r>
          </w:p>
        </w:tc>
        <w:tc>
          <w:tcPr>
            <w:tcW w:w="1176" w:type="dxa"/>
            <w:tcBorders>
              <w:top w:val="single" w:sz="2" w:space="0" w:color="00A5E3"/>
              <w:left w:val="nil"/>
              <w:bottom w:val="single" w:sz="2" w:space="0" w:color="00A5E3"/>
              <w:right w:val="nil"/>
            </w:tcBorders>
            <w:vAlign w:val="center"/>
          </w:tcPr>
          <w:p w14:paraId="715E3A64" w14:textId="0317085B" w:rsidR="00F14F08" w:rsidRPr="00377D24" w:rsidRDefault="00F14F08" w:rsidP="00F14F08">
            <w:pPr>
              <w:tabs>
                <w:tab w:val="left" w:pos="0"/>
                <w:tab w:val="left" w:pos="284"/>
              </w:tabs>
              <w:ind w:right="-90"/>
              <w:contextualSpacing/>
              <w:jc w:val="right"/>
              <w:rPr>
                <w:rFonts w:ascii="Arial" w:hAnsi="Arial" w:cs="Arial"/>
                <w:b/>
              </w:rPr>
            </w:pPr>
            <w:r>
              <w:rPr>
                <w:rFonts w:ascii="Arial" w:hAnsi="Arial" w:cs="Arial"/>
                <w:b/>
              </w:rPr>
              <w:t>9</w:t>
            </w:r>
            <w:r w:rsidRPr="00A11680">
              <w:rPr>
                <w:rFonts w:ascii="Arial" w:hAnsi="Arial" w:cs="Arial"/>
                <w:b/>
              </w:rPr>
              <w:t>M'24</w:t>
            </w:r>
          </w:p>
        </w:tc>
        <w:tc>
          <w:tcPr>
            <w:tcW w:w="1176" w:type="dxa"/>
            <w:tcBorders>
              <w:top w:val="single" w:sz="2" w:space="0" w:color="00A5E3"/>
              <w:left w:val="nil"/>
              <w:bottom w:val="single" w:sz="2" w:space="0" w:color="00A5E3"/>
              <w:right w:val="nil"/>
            </w:tcBorders>
            <w:vAlign w:val="center"/>
          </w:tcPr>
          <w:p w14:paraId="46F3058A" w14:textId="40041B82" w:rsidR="00F14F08" w:rsidRPr="00377D24" w:rsidRDefault="00F14F08" w:rsidP="00F14F08">
            <w:pPr>
              <w:tabs>
                <w:tab w:val="left" w:pos="0"/>
                <w:tab w:val="left" w:pos="284"/>
              </w:tabs>
              <w:ind w:right="-90"/>
              <w:contextualSpacing/>
              <w:jc w:val="right"/>
              <w:rPr>
                <w:rFonts w:ascii="Arial" w:hAnsi="Arial" w:cs="Arial"/>
                <w:b/>
              </w:rPr>
            </w:pPr>
            <w:r>
              <w:rPr>
                <w:rFonts w:ascii="Arial" w:hAnsi="Arial" w:cs="Arial"/>
                <w:b/>
              </w:rPr>
              <w:t>9</w:t>
            </w:r>
            <w:r w:rsidRPr="00A11680">
              <w:rPr>
                <w:rFonts w:ascii="Arial" w:hAnsi="Arial" w:cs="Arial"/>
                <w:b/>
              </w:rPr>
              <w:t>M'23</w:t>
            </w:r>
          </w:p>
        </w:tc>
        <w:tc>
          <w:tcPr>
            <w:tcW w:w="1176" w:type="dxa"/>
            <w:tcBorders>
              <w:top w:val="single" w:sz="2" w:space="0" w:color="00A5E3"/>
              <w:left w:val="nil"/>
              <w:bottom w:val="single" w:sz="2" w:space="0" w:color="00A5E3"/>
              <w:right w:val="nil"/>
            </w:tcBorders>
            <w:vAlign w:val="center"/>
          </w:tcPr>
          <w:p w14:paraId="742858AB" w14:textId="31FEF893" w:rsidR="00F14F08" w:rsidRPr="00377D24" w:rsidRDefault="00F14F08" w:rsidP="00F14F08">
            <w:pPr>
              <w:tabs>
                <w:tab w:val="left" w:pos="0"/>
                <w:tab w:val="left" w:pos="284"/>
              </w:tabs>
              <w:ind w:right="-90"/>
              <w:contextualSpacing/>
              <w:jc w:val="right"/>
              <w:rPr>
                <w:rFonts w:ascii="Arial" w:hAnsi="Arial" w:cs="Arial"/>
                <w:b/>
              </w:rPr>
            </w:pPr>
            <w:r w:rsidRPr="00A11680">
              <w:rPr>
                <w:rFonts w:ascii="Arial" w:hAnsi="Arial" w:cs="Arial"/>
                <w:b/>
              </w:rPr>
              <w:t>y-o-y</w:t>
            </w:r>
          </w:p>
        </w:tc>
      </w:tr>
      <w:tr w:rsidR="003A5FAD" w:rsidRPr="00377D24" w14:paraId="5FC8C633" w14:textId="77777777" w:rsidTr="00403919">
        <w:trPr>
          <w:trHeight w:val="245"/>
        </w:trPr>
        <w:tc>
          <w:tcPr>
            <w:tcW w:w="3859" w:type="dxa"/>
            <w:tcBorders>
              <w:top w:val="single" w:sz="2" w:space="0" w:color="00A5E3"/>
              <w:bottom w:val="single" w:sz="4" w:space="0" w:color="A6A6A6"/>
              <w:right w:val="nil"/>
            </w:tcBorders>
            <w:vAlign w:val="center"/>
          </w:tcPr>
          <w:p w14:paraId="74FFA7D4" w14:textId="613917BB" w:rsidR="003A5FAD" w:rsidRPr="00377D24" w:rsidRDefault="003A5FAD" w:rsidP="003A5FAD">
            <w:pPr>
              <w:tabs>
                <w:tab w:val="left" w:pos="0"/>
                <w:tab w:val="left" w:pos="284"/>
              </w:tabs>
              <w:ind w:right="-90"/>
              <w:contextualSpacing/>
              <w:jc w:val="both"/>
              <w:rPr>
                <w:rFonts w:ascii="Arial" w:hAnsi="Arial" w:cs="Arial"/>
              </w:rPr>
            </w:pPr>
            <w:r w:rsidRPr="0047537B">
              <w:rPr>
                <w:rFonts w:ascii="Arial" w:hAnsi="Arial" w:cs="Arial"/>
              </w:rPr>
              <w:t>Ελλάδα</w:t>
            </w:r>
          </w:p>
        </w:tc>
        <w:tc>
          <w:tcPr>
            <w:tcW w:w="1054" w:type="dxa"/>
            <w:tcBorders>
              <w:top w:val="single" w:sz="2" w:space="0" w:color="00A5E3"/>
              <w:left w:val="nil"/>
              <w:bottom w:val="single" w:sz="4" w:space="0" w:color="A6A6A6"/>
              <w:right w:val="nil"/>
            </w:tcBorders>
            <w:shd w:val="clear" w:color="auto" w:fill="auto"/>
            <w:vAlign w:val="bottom"/>
          </w:tcPr>
          <w:p w14:paraId="1488FF66" w14:textId="31A499F0"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353</w:t>
            </w:r>
            <w:r w:rsidR="002176B8">
              <w:rPr>
                <w:rFonts w:ascii="Arial" w:hAnsi="Arial" w:cs="Arial"/>
              </w:rPr>
              <w:t>,</w:t>
            </w:r>
            <w:r w:rsidRPr="00B22752">
              <w:rPr>
                <w:rFonts w:ascii="Arial" w:hAnsi="Arial" w:cs="Arial"/>
              </w:rPr>
              <w:t xml:space="preserve">1 </w:t>
            </w:r>
          </w:p>
        </w:tc>
        <w:tc>
          <w:tcPr>
            <w:tcW w:w="1094" w:type="dxa"/>
            <w:tcBorders>
              <w:top w:val="single" w:sz="2" w:space="0" w:color="00A5E3"/>
              <w:left w:val="nil"/>
              <w:bottom w:val="single" w:sz="4" w:space="0" w:color="A6A6A6"/>
              <w:right w:val="nil"/>
            </w:tcBorders>
            <w:shd w:val="clear" w:color="auto" w:fill="auto"/>
            <w:vAlign w:val="bottom"/>
          </w:tcPr>
          <w:p w14:paraId="66BA9749" w14:textId="6079D24B"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348</w:t>
            </w:r>
            <w:r w:rsidR="002176B8">
              <w:rPr>
                <w:rFonts w:ascii="Arial" w:hAnsi="Arial" w:cs="Arial"/>
              </w:rPr>
              <w:t>,</w:t>
            </w:r>
            <w:r w:rsidRPr="00B22752">
              <w:rPr>
                <w:rFonts w:ascii="Arial" w:hAnsi="Arial" w:cs="Arial"/>
              </w:rPr>
              <w:t xml:space="preserve">0 </w:t>
            </w:r>
          </w:p>
        </w:tc>
        <w:tc>
          <w:tcPr>
            <w:tcW w:w="1176" w:type="dxa"/>
            <w:tcBorders>
              <w:top w:val="single" w:sz="2" w:space="0" w:color="00A5E3"/>
              <w:left w:val="nil"/>
              <w:bottom w:val="single" w:sz="4" w:space="0" w:color="A6A6A6"/>
              <w:right w:val="nil"/>
            </w:tcBorders>
            <w:shd w:val="clear" w:color="auto" w:fill="auto"/>
            <w:vAlign w:val="bottom"/>
          </w:tcPr>
          <w:p w14:paraId="1F4AC44E" w14:textId="6420F834"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+1</w:t>
            </w:r>
            <w:r w:rsidR="002176B8">
              <w:rPr>
                <w:rFonts w:ascii="Arial" w:hAnsi="Arial" w:cs="Arial"/>
              </w:rPr>
              <w:t>,</w:t>
            </w:r>
            <w:r w:rsidRPr="00B22752">
              <w:rPr>
                <w:rFonts w:ascii="Arial" w:hAnsi="Arial" w:cs="Arial"/>
              </w:rPr>
              <w:t>5%</w:t>
            </w:r>
          </w:p>
        </w:tc>
        <w:tc>
          <w:tcPr>
            <w:tcW w:w="1176" w:type="dxa"/>
            <w:tcBorders>
              <w:top w:val="single" w:sz="2" w:space="0" w:color="00A5E3"/>
              <w:left w:val="nil"/>
              <w:bottom w:val="single" w:sz="4" w:space="0" w:color="A6A6A6"/>
              <w:right w:val="nil"/>
            </w:tcBorders>
            <w:vAlign w:val="bottom"/>
          </w:tcPr>
          <w:p w14:paraId="1259B6AF" w14:textId="046D44E3"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1</w:t>
            </w:r>
            <w:r w:rsidR="002176B8">
              <w:rPr>
                <w:rFonts w:ascii="Arial" w:hAnsi="Arial" w:cs="Arial"/>
              </w:rPr>
              <w:t>.</w:t>
            </w:r>
            <w:r w:rsidRPr="00B22752">
              <w:rPr>
                <w:rFonts w:ascii="Arial" w:hAnsi="Arial" w:cs="Arial"/>
              </w:rPr>
              <w:t>003</w:t>
            </w:r>
            <w:r w:rsidR="002176B8">
              <w:rPr>
                <w:rFonts w:ascii="Arial" w:hAnsi="Arial" w:cs="Arial"/>
              </w:rPr>
              <w:t>,</w:t>
            </w:r>
            <w:r w:rsidRPr="00B22752">
              <w:rPr>
                <w:rFonts w:ascii="Arial" w:hAnsi="Arial" w:cs="Arial"/>
              </w:rPr>
              <w:t xml:space="preserve">1 </w:t>
            </w:r>
          </w:p>
        </w:tc>
        <w:tc>
          <w:tcPr>
            <w:tcW w:w="1176" w:type="dxa"/>
            <w:tcBorders>
              <w:top w:val="single" w:sz="2" w:space="0" w:color="00A5E3"/>
              <w:left w:val="nil"/>
              <w:bottom w:val="single" w:sz="4" w:space="0" w:color="A6A6A6"/>
              <w:right w:val="nil"/>
            </w:tcBorders>
            <w:vAlign w:val="bottom"/>
          </w:tcPr>
          <w:p w14:paraId="16C222F4" w14:textId="4AADF598"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988</w:t>
            </w:r>
            <w:r w:rsidR="002176B8">
              <w:rPr>
                <w:rFonts w:ascii="Arial" w:hAnsi="Arial" w:cs="Arial"/>
              </w:rPr>
              <w:t>,</w:t>
            </w:r>
            <w:r w:rsidRPr="00B22752">
              <w:rPr>
                <w:rFonts w:ascii="Arial" w:hAnsi="Arial" w:cs="Arial"/>
              </w:rPr>
              <w:t xml:space="preserve">5 </w:t>
            </w:r>
          </w:p>
        </w:tc>
        <w:tc>
          <w:tcPr>
            <w:tcW w:w="1176" w:type="dxa"/>
            <w:tcBorders>
              <w:top w:val="single" w:sz="2" w:space="0" w:color="00A5E3"/>
              <w:left w:val="nil"/>
              <w:bottom w:val="single" w:sz="4" w:space="0" w:color="A6A6A6"/>
              <w:right w:val="nil"/>
            </w:tcBorders>
            <w:vAlign w:val="bottom"/>
          </w:tcPr>
          <w:p w14:paraId="30C3BA24" w14:textId="1D03A39F" w:rsidR="003A5FAD" w:rsidRPr="00377D24" w:rsidRDefault="003A5FAD" w:rsidP="003A5FAD">
            <w:pPr>
              <w:tabs>
                <w:tab w:val="left" w:pos="0"/>
                <w:tab w:val="left" w:pos="284"/>
              </w:tabs>
              <w:ind w:right="-90"/>
              <w:contextualSpacing/>
              <w:jc w:val="right"/>
              <w:rPr>
                <w:rFonts w:ascii="Arial" w:hAnsi="Arial" w:cs="Arial"/>
                <w:color w:val="FF0000"/>
              </w:rPr>
            </w:pPr>
            <w:r w:rsidRPr="00B22752">
              <w:rPr>
                <w:rFonts w:ascii="Arial" w:hAnsi="Arial" w:cs="Arial"/>
              </w:rPr>
              <w:t>+1</w:t>
            </w:r>
            <w:r w:rsidR="002176B8">
              <w:rPr>
                <w:rFonts w:ascii="Arial" w:hAnsi="Arial" w:cs="Arial"/>
              </w:rPr>
              <w:t>,</w:t>
            </w:r>
            <w:r w:rsidRPr="00B22752">
              <w:rPr>
                <w:rFonts w:ascii="Arial" w:hAnsi="Arial" w:cs="Arial"/>
              </w:rPr>
              <w:t>5%</w:t>
            </w:r>
          </w:p>
        </w:tc>
      </w:tr>
      <w:tr w:rsidR="003A5FAD" w:rsidRPr="00377D24" w14:paraId="166B1321" w14:textId="77777777" w:rsidTr="00403919">
        <w:trPr>
          <w:trHeight w:val="255"/>
        </w:trPr>
        <w:tc>
          <w:tcPr>
            <w:tcW w:w="3859" w:type="dxa"/>
            <w:tcBorders>
              <w:top w:val="single" w:sz="4" w:space="0" w:color="A6A6A6"/>
              <w:bottom w:val="single" w:sz="4" w:space="0" w:color="A6A6A6"/>
              <w:right w:val="nil"/>
            </w:tcBorders>
            <w:vAlign w:val="center"/>
          </w:tcPr>
          <w:p w14:paraId="46D5CF52" w14:textId="66505C43" w:rsidR="003A5FAD" w:rsidRPr="00377D24" w:rsidRDefault="003A5FAD" w:rsidP="003A5FAD">
            <w:pPr>
              <w:tabs>
                <w:tab w:val="left" w:pos="0"/>
                <w:tab w:val="left" w:pos="284"/>
              </w:tabs>
              <w:ind w:right="-90"/>
              <w:contextualSpacing/>
              <w:jc w:val="right"/>
              <w:rPr>
                <w:rFonts w:ascii="Arial" w:hAnsi="Arial" w:cs="Arial"/>
                <w:bCs/>
                <w:i/>
              </w:rPr>
            </w:pPr>
            <w:r w:rsidRPr="0047537B">
              <w:rPr>
                <w:rFonts w:ascii="Arial" w:hAnsi="Arial" w:cs="Arial"/>
                <w:i/>
              </w:rPr>
              <w:t>Περιθώριο (%)</w:t>
            </w:r>
          </w:p>
        </w:tc>
        <w:tc>
          <w:tcPr>
            <w:tcW w:w="1054" w:type="dxa"/>
            <w:tcBorders>
              <w:top w:val="single" w:sz="4" w:space="0" w:color="A6A6A6"/>
              <w:left w:val="nil"/>
              <w:bottom w:val="single" w:sz="4" w:space="0" w:color="A6A6A6"/>
              <w:right w:val="nil"/>
            </w:tcBorders>
            <w:shd w:val="clear" w:color="auto" w:fill="auto"/>
            <w:vAlign w:val="bottom"/>
          </w:tcPr>
          <w:p w14:paraId="29BDEE06" w14:textId="7BF249A6" w:rsidR="003A5FAD" w:rsidRPr="001351E4" w:rsidRDefault="003A5FAD" w:rsidP="003A5FAD">
            <w:pPr>
              <w:tabs>
                <w:tab w:val="left" w:pos="0"/>
                <w:tab w:val="left" w:pos="284"/>
              </w:tabs>
              <w:ind w:right="-90"/>
              <w:contextualSpacing/>
              <w:jc w:val="right"/>
              <w:rPr>
                <w:rFonts w:ascii="Arial" w:hAnsi="Arial" w:cs="Arial"/>
                <w:color w:val="FF0000"/>
              </w:rPr>
            </w:pPr>
            <w:r w:rsidRPr="001351E4">
              <w:rPr>
                <w:rFonts w:ascii="Arial" w:hAnsi="Arial" w:cs="Arial"/>
                <w:i/>
              </w:rPr>
              <w:t>42</w:t>
            </w:r>
            <w:r w:rsidR="002176B8" w:rsidRPr="001351E4">
              <w:rPr>
                <w:rFonts w:ascii="Arial" w:hAnsi="Arial" w:cs="Arial"/>
                <w:i/>
              </w:rPr>
              <w:t>,</w:t>
            </w:r>
            <w:r w:rsidRPr="001351E4">
              <w:rPr>
                <w:rFonts w:ascii="Arial" w:hAnsi="Arial" w:cs="Arial"/>
                <w:i/>
              </w:rPr>
              <w:t>4%</w:t>
            </w:r>
          </w:p>
        </w:tc>
        <w:tc>
          <w:tcPr>
            <w:tcW w:w="1094" w:type="dxa"/>
            <w:tcBorders>
              <w:top w:val="single" w:sz="4" w:space="0" w:color="A6A6A6"/>
              <w:left w:val="nil"/>
              <w:bottom w:val="single" w:sz="4" w:space="0" w:color="A6A6A6"/>
              <w:right w:val="nil"/>
            </w:tcBorders>
            <w:shd w:val="clear" w:color="auto" w:fill="auto"/>
            <w:vAlign w:val="bottom"/>
          </w:tcPr>
          <w:p w14:paraId="76611B31" w14:textId="4109298A" w:rsidR="003A5FAD" w:rsidRPr="001351E4" w:rsidRDefault="003A5FAD" w:rsidP="003A5FAD">
            <w:pPr>
              <w:tabs>
                <w:tab w:val="left" w:pos="0"/>
                <w:tab w:val="left" w:pos="284"/>
              </w:tabs>
              <w:ind w:right="-90"/>
              <w:contextualSpacing/>
              <w:jc w:val="right"/>
              <w:rPr>
                <w:rFonts w:ascii="Arial" w:hAnsi="Arial" w:cs="Arial"/>
                <w:color w:val="FF0000"/>
              </w:rPr>
            </w:pPr>
            <w:r w:rsidRPr="001351E4">
              <w:rPr>
                <w:rFonts w:ascii="Arial" w:hAnsi="Arial" w:cs="Arial"/>
                <w:i/>
              </w:rPr>
              <w:t>42</w:t>
            </w:r>
            <w:r w:rsidR="002176B8" w:rsidRPr="001351E4">
              <w:rPr>
                <w:rFonts w:ascii="Arial" w:hAnsi="Arial" w:cs="Arial"/>
                <w:i/>
              </w:rPr>
              <w:t>,</w:t>
            </w:r>
            <w:r w:rsidRPr="001351E4">
              <w:rPr>
                <w:rFonts w:ascii="Arial" w:hAnsi="Arial" w:cs="Arial"/>
                <w:i/>
              </w:rPr>
              <w:t>9%</w:t>
            </w:r>
          </w:p>
        </w:tc>
        <w:tc>
          <w:tcPr>
            <w:tcW w:w="1176" w:type="dxa"/>
            <w:tcBorders>
              <w:top w:val="single" w:sz="4" w:space="0" w:color="A6A6A6"/>
              <w:left w:val="nil"/>
              <w:bottom w:val="single" w:sz="4" w:space="0" w:color="A6A6A6"/>
              <w:right w:val="nil"/>
            </w:tcBorders>
            <w:shd w:val="clear" w:color="auto" w:fill="auto"/>
            <w:vAlign w:val="bottom"/>
          </w:tcPr>
          <w:p w14:paraId="065D1DCA" w14:textId="1C6E37DC" w:rsidR="003A5FAD" w:rsidRPr="001351E4" w:rsidRDefault="003A5FAD" w:rsidP="003A5FAD">
            <w:pPr>
              <w:tabs>
                <w:tab w:val="left" w:pos="0"/>
                <w:tab w:val="left" w:pos="284"/>
              </w:tabs>
              <w:ind w:right="-90"/>
              <w:contextualSpacing/>
              <w:jc w:val="right"/>
              <w:rPr>
                <w:rFonts w:ascii="Arial" w:hAnsi="Arial" w:cs="Arial"/>
                <w:color w:val="FF0000"/>
              </w:rPr>
            </w:pPr>
            <w:r w:rsidRPr="001351E4">
              <w:rPr>
                <w:rFonts w:ascii="Arial" w:hAnsi="Arial" w:cs="Arial"/>
                <w:i/>
              </w:rPr>
              <w:t>-0</w:t>
            </w:r>
            <w:r w:rsidR="002176B8" w:rsidRPr="001351E4">
              <w:rPr>
                <w:rFonts w:ascii="Arial" w:hAnsi="Arial" w:cs="Arial"/>
                <w:i/>
              </w:rPr>
              <w:t>,</w:t>
            </w:r>
            <w:r w:rsidRPr="001351E4">
              <w:rPr>
                <w:rFonts w:ascii="Arial" w:hAnsi="Arial" w:cs="Arial"/>
                <w:i/>
              </w:rPr>
              <w:t>5</w:t>
            </w:r>
            <w:r w:rsidR="00C63A7B" w:rsidRPr="001351E4">
              <w:rPr>
                <w:rFonts w:ascii="Arial" w:hAnsi="Arial" w:cs="Arial"/>
                <w:i/>
                <w:lang w:val="el-GR"/>
              </w:rPr>
              <w:t>μον</w:t>
            </w:r>
          </w:p>
        </w:tc>
        <w:tc>
          <w:tcPr>
            <w:tcW w:w="1176" w:type="dxa"/>
            <w:tcBorders>
              <w:top w:val="single" w:sz="4" w:space="0" w:color="A6A6A6"/>
              <w:left w:val="nil"/>
              <w:bottom w:val="single" w:sz="4" w:space="0" w:color="A6A6A6"/>
              <w:right w:val="nil"/>
            </w:tcBorders>
            <w:vAlign w:val="bottom"/>
          </w:tcPr>
          <w:p w14:paraId="3D4C92F1" w14:textId="680FF8F1" w:rsidR="003A5FAD" w:rsidRPr="001351E4" w:rsidRDefault="003A5FAD" w:rsidP="003A5FAD">
            <w:pPr>
              <w:tabs>
                <w:tab w:val="left" w:pos="0"/>
                <w:tab w:val="left" w:pos="284"/>
              </w:tabs>
              <w:ind w:right="-90"/>
              <w:contextualSpacing/>
              <w:jc w:val="right"/>
              <w:rPr>
                <w:rFonts w:ascii="Arial" w:hAnsi="Arial" w:cs="Arial"/>
                <w:i/>
                <w:iCs/>
                <w:color w:val="FF0000"/>
              </w:rPr>
            </w:pPr>
            <w:r w:rsidRPr="001351E4">
              <w:rPr>
                <w:rFonts w:ascii="Arial" w:hAnsi="Arial" w:cs="Arial"/>
                <w:i/>
              </w:rPr>
              <w:t>40</w:t>
            </w:r>
            <w:r w:rsidR="002176B8" w:rsidRPr="001351E4">
              <w:rPr>
                <w:rFonts w:ascii="Arial" w:hAnsi="Arial" w:cs="Arial"/>
                <w:i/>
              </w:rPr>
              <w:t>,</w:t>
            </w:r>
            <w:r w:rsidRPr="001351E4">
              <w:rPr>
                <w:rFonts w:ascii="Arial" w:hAnsi="Arial" w:cs="Arial"/>
                <w:i/>
              </w:rPr>
              <w:t>3%</w:t>
            </w:r>
          </w:p>
        </w:tc>
        <w:tc>
          <w:tcPr>
            <w:tcW w:w="1176" w:type="dxa"/>
            <w:tcBorders>
              <w:top w:val="single" w:sz="4" w:space="0" w:color="A6A6A6"/>
              <w:left w:val="nil"/>
              <w:bottom w:val="single" w:sz="4" w:space="0" w:color="A6A6A6"/>
              <w:right w:val="nil"/>
            </w:tcBorders>
            <w:vAlign w:val="bottom"/>
          </w:tcPr>
          <w:p w14:paraId="3DAE091C" w14:textId="4CFC9545" w:rsidR="003A5FAD" w:rsidRPr="001351E4" w:rsidRDefault="003A5FAD" w:rsidP="003A5FAD">
            <w:pPr>
              <w:tabs>
                <w:tab w:val="left" w:pos="0"/>
                <w:tab w:val="left" w:pos="284"/>
              </w:tabs>
              <w:ind w:right="-90"/>
              <w:contextualSpacing/>
              <w:jc w:val="right"/>
              <w:rPr>
                <w:rFonts w:ascii="Arial" w:hAnsi="Arial" w:cs="Arial"/>
                <w:i/>
                <w:iCs/>
                <w:color w:val="FF0000"/>
              </w:rPr>
            </w:pPr>
            <w:r w:rsidRPr="001351E4">
              <w:rPr>
                <w:rFonts w:ascii="Arial" w:hAnsi="Arial" w:cs="Arial"/>
                <w:i/>
              </w:rPr>
              <w:t>42</w:t>
            </w:r>
            <w:r w:rsidR="002176B8" w:rsidRPr="001351E4">
              <w:rPr>
                <w:rFonts w:ascii="Arial" w:hAnsi="Arial" w:cs="Arial"/>
                <w:i/>
              </w:rPr>
              <w:t>,</w:t>
            </w:r>
            <w:r w:rsidRPr="001351E4">
              <w:rPr>
                <w:rFonts w:ascii="Arial" w:hAnsi="Arial" w:cs="Arial"/>
                <w:i/>
              </w:rPr>
              <w:t>3%</w:t>
            </w:r>
          </w:p>
        </w:tc>
        <w:tc>
          <w:tcPr>
            <w:tcW w:w="1176" w:type="dxa"/>
            <w:tcBorders>
              <w:top w:val="single" w:sz="4" w:space="0" w:color="A6A6A6"/>
              <w:left w:val="nil"/>
              <w:bottom w:val="single" w:sz="4" w:space="0" w:color="A6A6A6"/>
              <w:right w:val="nil"/>
            </w:tcBorders>
            <w:vAlign w:val="bottom"/>
          </w:tcPr>
          <w:p w14:paraId="58A03DAE" w14:textId="4B61B5D5" w:rsidR="003A5FAD" w:rsidRPr="00467B64" w:rsidRDefault="003A5FAD" w:rsidP="003A5FAD">
            <w:pPr>
              <w:tabs>
                <w:tab w:val="left" w:pos="0"/>
                <w:tab w:val="left" w:pos="284"/>
              </w:tabs>
              <w:ind w:right="-90"/>
              <w:contextualSpacing/>
              <w:jc w:val="right"/>
              <w:rPr>
                <w:rFonts w:ascii="Arial" w:hAnsi="Arial" w:cs="Arial"/>
                <w:i/>
                <w:iCs/>
                <w:color w:val="FF0000"/>
                <w:lang w:val="el-GR"/>
              </w:rPr>
            </w:pPr>
            <w:r w:rsidRPr="001351E4">
              <w:rPr>
                <w:rFonts w:ascii="Arial" w:hAnsi="Arial" w:cs="Arial"/>
                <w:i/>
              </w:rPr>
              <w:t>-2</w:t>
            </w:r>
            <w:r w:rsidR="00C63A7B" w:rsidRPr="001351E4">
              <w:rPr>
                <w:rFonts w:ascii="Arial" w:hAnsi="Arial" w:cs="Arial"/>
                <w:i/>
                <w:lang w:val="el-GR"/>
              </w:rPr>
              <w:t>μον</w:t>
            </w:r>
          </w:p>
        </w:tc>
      </w:tr>
      <w:tr w:rsidR="003A5FAD" w:rsidRPr="00377D24" w14:paraId="6B15A6BD" w14:textId="77777777" w:rsidTr="00403919">
        <w:trPr>
          <w:trHeight w:val="255"/>
        </w:trPr>
        <w:tc>
          <w:tcPr>
            <w:tcW w:w="3859" w:type="dxa"/>
            <w:tcBorders>
              <w:top w:val="single" w:sz="4" w:space="0" w:color="A6A6A6"/>
              <w:bottom w:val="single" w:sz="4" w:space="0" w:color="A6A6A6"/>
              <w:right w:val="nil"/>
            </w:tcBorders>
            <w:vAlign w:val="center"/>
          </w:tcPr>
          <w:p w14:paraId="12B5D2C7" w14:textId="33F075CB" w:rsidR="003A5FAD" w:rsidRPr="00377D24" w:rsidRDefault="003A5FAD" w:rsidP="003A5FAD">
            <w:pPr>
              <w:tabs>
                <w:tab w:val="left" w:pos="0"/>
                <w:tab w:val="left" w:pos="284"/>
              </w:tabs>
              <w:ind w:right="-90"/>
              <w:contextualSpacing/>
              <w:jc w:val="both"/>
              <w:rPr>
                <w:rFonts w:ascii="Arial" w:hAnsi="Arial" w:cs="Arial"/>
                <w:iCs/>
              </w:rPr>
            </w:pPr>
            <w:r w:rsidRPr="0047537B">
              <w:rPr>
                <w:rFonts w:ascii="Arial" w:hAnsi="Arial" w:cs="Arial"/>
              </w:rPr>
              <w:t>Ρουμανία κινητή</w:t>
            </w:r>
          </w:p>
        </w:tc>
        <w:tc>
          <w:tcPr>
            <w:tcW w:w="1054" w:type="dxa"/>
            <w:tcBorders>
              <w:top w:val="single" w:sz="4" w:space="0" w:color="A6A6A6"/>
              <w:left w:val="nil"/>
              <w:bottom w:val="single" w:sz="4" w:space="0" w:color="A6A6A6"/>
              <w:right w:val="nil"/>
            </w:tcBorders>
            <w:shd w:val="clear" w:color="auto" w:fill="auto"/>
            <w:vAlign w:val="bottom"/>
          </w:tcPr>
          <w:p w14:paraId="67295458" w14:textId="6566C6BC"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(3</w:t>
            </w:r>
            <w:r w:rsidR="002176B8">
              <w:rPr>
                <w:rFonts w:ascii="Arial" w:hAnsi="Arial" w:cs="Arial"/>
              </w:rPr>
              <w:t>,</w:t>
            </w:r>
            <w:r>
              <w:rPr>
                <w:rFonts w:ascii="Arial" w:hAnsi="Arial" w:cs="Arial"/>
              </w:rPr>
              <w:t>0)</w:t>
            </w:r>
          </w:p>
        </w:tc>
        <w:tc>
          <w:tcPr>
            <w:tcW w:w="1094" w:type="dxa"/>
            <w:tcBorders>
              <w:top w:val="single" w:sz="4" w:space="0" w:color="A6A6A6"/>
              <w:left w:val="nil"/>
              <w:bottom w:val="single" w:sz="4" w:space="0" w:color="A6A6A6"/>
              <w:right w:val="nil"/>
            </w:tcBorders>
            <w:shd w:val="clear" w:color="auto" w:fill="auto"/>
            <w:vAlign w:val="bottom"/>
          </w:tcPr>
          <w:p w14:paraId="379599F2" w14:textId="4CA1FC00"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4</w:t>
            </w:r>
            <w:r w:rsidR="002176B8">
              <w:rPr>
                <w:rFonts w:ascii="Arial" w:hAnsi="Arial" w:cs="Arial"/>
              </w:rPr>
              <w:t>,</w:t>
            </w:r>
            <w:r>
              <w:rPr>
                <w:rFonts w:ascii="Arial" w:hAnsi="Arial" w:cs="Arial"/>
              </w:rPr>
              <w:t xml:space="preserve">6 </w:t>
            </w:r>
          </w:p>
        </w:tc>
        <w:tc>
          <w:tcPr>
            <w:tcW w:w="1176" w:type="dxa"/>
            <w:tcBorders>
              <w:top w:val="single" w:sz="4" w:space="0" w:color="A6A6A6"/>
              <w:left w:val="nil"/>
              <w:bottom w:val="single" w:sz="4" w:space="0" w:color="A6A6A6"/>
              <w:right w:val="nil"/>
            </w:tcBorders>
            <w:shd w:val="clear" w:color="auto" w:fill="auto"/>
            <w:vAlign w:val="bottom"/>
          </w:tcPr>
          <w:p w14:paraId="013FBAED" w14:textId="135640D7"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w:t>
            </w:r>
          </w:p>
        </w:tc>
        <w:tc>
          <w:tcPr>
            <w:tcW w:w="1176" w:type="dxa"/>
            <w:tcBorders>
              <w:top w:val="single" w:sz="4" w:space="0" w:color="A6A6A6"/>
              <w:left w:val="nil"/>
              <w:bottom w:val="single" w:sz="4" w:space="0" w:color="A6A6A6"/>
              <w:right w:val="nil"/>
            </w:tcBorders>
            <w:vAlign w:val="bottom"/>
          </w:tcPr>
          <w:p w14:paraId="04F2B9B1" w14:textId="1E28F0B1"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(0</w:t>
            </w:r>
            <w:r w:rsidR="002176B8">
              <w:rPr>
                <w:rFonts w:ascii="Arial" w:hAnsi="Arial" w:cs="Arial"/>
              </w:rPr>
              <w:t>,</w:t>
            </w:r>
            <w:r>
              <w:rPr>
                <w:rFonts w:ascii="Arial" w:hAnsi="Arial" w:cs="Arial"/>
              </w:rPr>
              <w:t>3)</w:t>
            </w:r>
          </w:p>
        </w:tc>
        <w:tc>
          <w:tcPr>
            <w:tcW w:w="1176" w:type="dxa"/>
            <w:tcBorders>
              <w:top w:val="single" w:sz="4" w:space="0" w:color="A6A6A6"/>
              <w:left w:val="nil"/>
              <w:bottom w:val="single" w:sz="4" w:space="0" w:color="A6A6A6"/>
              <w:right w:val="nil"/>
            </w:tcBorders>
            <w:vAlign w:val="bottom"/>
          </w:tcPr>
          <w:p w14:paraId="6ECA797D" w14:textId="45B5A09D"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12</w:t>
            </w:r>
            <w:r w:rsidR="002176B8">
              <w:rPr>
                <w:rFonts w:ascii="Arial" w:hAnsi="Arial" w:cs="Arial"/>
              </w:rPr>
              <w:t>,</w:t>
            </w:r>
            <w:r>
              <w:rPr>
                <w:rFonts w:ascii="Arial" w:hAnsi="Arial" w:cs="Arial"/>
              </w:rPr>
              <w:t xml:space="preserve">9 </w:t>
            </w:r>
          </w:p>
        </w:tc>
        <w:tc>
          <w:tcPr>
            <w:tcW w:w="1176" w:type="dxa"/>
            <w:tcBorders>
              <w:top w:val="single" w:sz="4" w:space="0" w:color="A6A6A6"/>
              <w:left w:val="nil"/>
              <w:bottom w:val="single" w:sz="4" w:space="0" w:color="A6A6A6"/>
              <w:right w:val="nil"/>
            </w:tcBorders>
            <w:vAlign w:val="bottom"/>
          </w:tcPr>
          <w:p w14:paraId="68A3B2F7" w14:textId="5A37069A"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rPr>
              <w:t>-</w:t>
            </w:r>
          </w:p>
        </w:tc>
      </w:tr>
      <w:tr w:rsidR="003A5FAD" w:rsidRPr="00377D24" w14:paraId="50F805B4" w14:textId="77777777" w:rsidTr="00403919">
        <w:trPr>
          <w:trHeight w:val="255"/>
        </w:trPr>
        <w:tc>
          <w:tcPr>
            <w:tcW w:w="3859" w:type="dxa"/>
            <w:tcBorders>
              <w:top w:val="single" w:sz="4" w:space="0" w:color="A6A6A6"/>
              <w:bottom w:val="single" w:sz="4" w:space="0" w:color="A6A6A6"/>
              <w:right w:val="nil"/>
            </w:tcBorders>
            <w:vAlign w:val="center"/>
          </w:tcPr>
          <w:p w14:paraId="67844D28" w14:textId="2AE3C576" w:rsidR="003A5FAD" w:rsidRPr="00377D24" w:rsidRDefault="003A5FAD" w:rsidP="003A5FAD">
            <w:pPr>
              <w:tabs>
                <w:tab w:val="left" w:pos="0"/>
                <w:tab w:val="left" w:pos="284"/>
              </w:tabs>
              <w:ind w:right="-90"/>
              <w:contextualSpacing/>
              <w:jc w:val="right"/>
              <w:rPr>
                <w:rFonts w:ascii="Arial" w:hAnsi="Arial" w:cs="Arial"/>
                <w:bCs/>
                <w:i/>
              </w:rPr>
            </w:pPr>
            <w:r w:rsidRPr="0047537B">
              <w:rPr>
                <w:rFonts w:ascii="Arial" w:hAnsi="Arial" w:cs="Arial"/>
                <w:i/>
              </w:rPr>
              <w:t>Περιθώριο (%)</w:t>
            </w:r>
          </w:p>
        </w:tc>
        <w:tc>
          <w:tcPr>
            <w:tcW w:w="1054" w:type="dxa"/>
            <w:tcBorders>
              <w:top w:val="single" w:sz="4" w:space="0" w:color="A6A6A6"/>
              <w:left w:val="nil"/>
              <w:bottom w:val="single" w:sz="4" w:space="0" w:color="A6A6A6"/>
              <w:right w:val="nil"/>
            </w:tcBorders>
            <w:shd w:val="clear" w:color="auto" w:fill="auto"/>
            <w:vAlign w:val="bottom"/>
          </w:tcPr>
          <w:p w14:paraId="012CDB2D" w14:textId="131783C1"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i/>
                <w:iCs/>
              </w:rPr>
              <w:t>-4</w:t>
            </w:r>
            <w:r w:rsidR="002176B8">
              <w:rPr>
                <w:rFonts w:ascii="Arial" w:hAnsi="Arial" w:cs="Arial"/>
                <w:i/>
                <w:iCs/>
              </w:rPr>
              <w:t>,</w:t>
            </w:r>
            <w:r>
              <w:rPr>
                <w:rFonts w:ascii="Arial" w:hAnsi="Arial" w:cs="Arial"/>
                <w:i/>
                <w:iCs/>
              </w:rPr>
              <w:t>5%</w:t>
            </w:r>
          </w:p>
        </w:tc>
        <w:tc>
          <w:tcPr>
            <w:tcW w:w="1094" w:type="dxa"/>
            <w:tcBorders>
              <w:top w:val="single" w:sz="4" w:space="0" w:color="A6A6A6"/>
              <w:left w:val="nil"/>
              <w:bottom w:val="single" w:sz="4" w:space="0" w:color="A6A6A6"/>
              <w:right w:val="nil"/>
            </w:tcBorders>
            <w:shd w:val="clear" w:color="auto" w:fill="auto"/>
            <w:vAlign w:val="bottom"/>
          </w:tcPr>
          <w:p w14:paraId="30E1058C" w14:textId="3CFD910C" w:rsidR="003A5FAD" w:rsidRPr="00377D24" w:rsidRDefault="003A5FAD" w:rsidP="003A5FAD">
            <w:pPr>
              <w:tabs>
                <w:tab w:val="left" w:pos="0"/>
                <w:tab w:val="left" w:pos="284"/>
              </w:tabs>
              <w:ind w:right="-90"/>
              <w:contextualSpacing/>
              <w:jc w:val="right"/>
              <w:rPr>
                <w:rFonts w:ascii="Arial" w:hAnsi="Arial" w:cs="Arial"/>
                <w:color w:val="FF0000"/>
              </w:rPr>
            </w:pPr>
            <w:r>
              <w:rPr>
                <w:rFonts w:ascii="Arial" w:hAnsi="Arial" w:cs="Arial"/>
                <w:i/>
                <w:iCs/>
              </w:rPr>
              <w:t>6</w:t>
            </w:r>
            <w:r w:rsidR="002176B8">
              <w:rPr>
                <w:rFonts w:ascii="Arial" w:hAnsi="Arial" w:cs="Arial"/>
                <w:i/>
                <w:iCs/>
              </w:rPr>
              <w:t>,</w:t>
            </w:r>
            <w:r>
              <w:rPr>
                <w:rFonts w:ascii="Arial" w:hAnsi="Arial" w:cs="Arial"/>
                <w:i/>
                <w:iCs/>
              </w:rPr>
              <w:t>5%</w:t>
            </w:r>
          </w:p>
        </w:tc>
        <w:tc>
          <w:tcPr>
            <w:tcW w:w="1176" w:type="dxa"/>
            <w:tcBorders>
              <w:top w:val="single" w:sz="4" w:space="0" w:color="A6A6A6"/>
              <w:left w:val="nil"/>
              <w:bottom w:val="single" w:sz="4" w:space="0" w:color="A6A6A6"/>
              <w:right w:val="nil"/>
            </w:tcBorders>
            <w:shd w:val="clear" w:color="auto" w:fill="auto"/>
            <w:vAlign w:val="bottom"/>
          </w:tcPr>
          <w:p w14:paraId="439E882E" w14:textId="437A3048" w:rsidR="003A5FAD" w:rsidRPr="006D4B18" w:rsidRDefault="003A5FAD" w:rsidP="003A5FAD">
            <w:pPr>
              <w:tabs>
                <w:tab w:val="left" w:pos="0"/>
                <w:tab w:val="left" w:pos="284"/>
              </w:tabs>
              <w:ind w:right="-90"/>
              <w:contextualSpacing/>
              <w:jc w:val="right"/>
              <w:rPr>
                <w:rFonts w:ascii="Arial" w:hAnsi="Arial" w:cs="Arial"/>
                <w:color w:val="FF0000"/>
                <w:lang w:val="el-GR"/>
              </w:rPr>
            </w:pPr>
            <w:r>
              <w:rPr>
                <w:rFonts w:ascii="Arial" w:hAnsi="Arial" w:cs="Arial"/>
                <w:i/>
                <w:iCs/>
              </w:rPr>
              <w:t>-</w:t>
            </w:r>
          </w:p>
        </w:tc>
        <w:tc>
          <w:tcPr>
            <w:tcW w:w="1176" w:type="dxa"/>
            <w:tcBorders>
              <w:top w:val="single" w:sz="4" w:space="0" w:color="A6A6A6"/>
              <w:left w:val="nil"/>
              <w:bottom w:val="single" w:sz="4" w:space="0" w:color="A6A6A6"/>
              <w:right w:val="nil"/>
            </w:tcBorders>
            <w:vAlign w:val="bottom"/>
          </w:tcPr>
          <w:p w14:paraId="33DB1428" w14:textId="5ED603BD" w:rsidR="003A5FAD" w:rsidRPr="00377D24" w:rsidRDefault="003A5FAD" w:rsidP="003A5FAD">
            <w:pPr>
              <w:tabs>
                <w:tab w:val="left" w:pos="0"/>
                <w:tab w:val="left" w:pos="284"/>
              </w:tabs>
              <w:ind w:right="-90"/>
              <w:contextualSpacing/>
              <w:jc w:val="right"/>
              <w:rPr>
                <w:rFonts w:ascii="Arial" w:hAnsi="Arial" w:cs="Arial"/>
                <w:i/>
                <w:iCs/>
                <w:color w:val="FF0000"/>
              </w:rPr>
            </w:pPr>
            <w:r>
              <w:rPr>
                <w:rFonts w:ascii="Arial" w:hAnsi="Arial" w:cs="Arial"/>
                <w:i/>
                <w:iCs/>
              </w:rPr>
              <w:t>-0</w:t>
            </w:r>
            <w:r w:rsidR="002176B8">
              <w:rPr>
                <w:rFonts w:ascii="Arial" w:hAnsi="Arial" w:cs="Arial"/>
                <w:i/>
                <w:iCs/>
              </w:rPr>
              <w:t>,</w:t>
            </w:r>
            <w:r>
              <w:rPr>
                <w:rFonts w:ascii="Arial" w:hAnsi="Arial" w:cs="Arial"/>
                <w:i/>
                <w:iCs/>
              </w:rPr>
              <w:t>2%</w:t>
            </w:r>
          </w:p>
        </w:tc>
        <w:tc>
          <w:tcPr>
            <w:tcW w:w="1176" w:type="dxa"/>
            <w:tcBorders>
              <w:top w:val="single" w:sz="4" w:space="0" w:color="A6A6A6"/>
              <w:left w:val="nil"/>
              <w:bottom w:val="single" w:sz="4" w:space="0" w:color="A6A6A6"/>
              <w:right w:val="nil"/>
            </w:tcBorders>
            <w:vAlign w:val="bottom"/>
          </w:tcPr>
          <w:p w14:paraId="76A1109B" w14:textId="48DC572C" w:rsidR="003A5FAD" w:rsidRPr="00377D24" w:rsidRDefault="003A5FAD" w:rsidP="003A5FAD">
            <w:pPr>
              <w:tabs>
                <w:tab w:val="left" w:pos="0"/>
                <w:tab w:val="left" w:pos="284"/>
              </w:tabs>
              <w:ind w:right="-90"/>
              <w:contextualSpacing/>
              <w:jc w:val="right"/>
              <w:rPr>
                <w:rFonts w:ascii="Arial" w:hAnsi="Arial" w:cs="Arial"/>
                <w:i/>
                <w:iCs/>
                <w:color w:val="FF0000"/>
              </w:rPr>
            </w:pPr>
            <w:r>
              <w:rPr>
                <w:rFonts w:ascii="Arial" w:hAnsi="Arial" w:cs="Arial"/>
                <w:i/>
                <w:iCs/>
              </w:rPr>
              <w:t>6</w:t>
            </w:r>
            <w:r w:rsidR="002176B8">
              <w:rPr>
                <w:rFonts w:ascii="Arial" w:hAnsi="Arial" w:cs="Arial"/>
                <w:i/>
                <w:iCs/>
              </w:rPr>
              <w:t>,</w:t>
            </w:r>
            <w:r>
              <w:rPr>
                <w:rFonts w:ascii="Arial" w:hAnsi="Arial" w:cs="Arial"/>
                <w:i/>
                <w:iCs/>
              </w:rPr>
              <w:t>2%</w:t>
            </w:r>
          </w:p>
        </w:tc>
        <w:tc>
          <w:tcPr>
            <w:tcW w:w="1176" w:type="dxa"/>
            <w:tcBorders>
              <w:top w:val="single" w:sz="4" w:space="0" w:color="A6A6A6"/>
              <w:left w:val="nil"/>
              <w:bottom w:val="single" w:sz="4" w:space="0" w:color="A6A6A6"/>
              <w:right w:val="nil"/>
            </w:tcBorders>
            <w:vAlign w:val="bottom"/>
          </w:tcPr>
          <w:p w14:paraId="1C06EE7E" w14:textId="02AC8580" w:rsidR="003A5FAD" w:rsidRPr="006D4B18" w:rsidRDefault="003A5FAD" w:rsidP="003A5FAD">
            <w:pPr>
              <w:tabs>
                <w:tab w:val="left" w:pos="0"/>
                <w:tab w:val="left" w:pos="284"/>
              </w:tabs>
              <w:ind w:right="-90"/>
              <w:contextualSpacing/>
              <w:jc w:val="right"/>
              <w:rPr>
                <w:rFonts w:ascii="Arial" w:hAnsi="Arial" w:cs="Arial"/>
                <w:i/>
                <w:iCs/>
                <w:color w:val="FF0000"/>
                <w:lang w:val="el-GR"/>
              </w:rPr>
            </w:pPr>
            <w:r>
              <w:rPr>
                <w:rFonts w:ascii="Arial" w:hAnsi="Arial" w:cs="Arial"/>
                <w:i/>
                <w:iCs/>
              </w:rPr>
              <w:t>-</w:t>
            </w:r>
          </w:p>
        </w:tc>
      </w:tr>
      <w:tr w:rsidR="003A5FAD" w:rsidRPr="00377D24" w14:paraId="41F04A81" w14:textId="77777777" w:rsidTr="00403919">
        <w:trPr>
          <w:trHeight w:val="255"/>
        </w:trPr>
        <w:tc>
          <w:tcPr>
            <w:tcW w:w="3859" w:type="dxa"/>
            <w:tcBorders>
              <w:top w:val="single" w:sz="4" w:space="0" w:color="A6A6A6"/>
              <w:bottom w:val="single" w:sz="4" w:space="0" w:color="A6A6A6"/>
              <w:right w:val="nil"/>
            </w:tcBorders>
            <w:shd w:val="clear" w:color="auto" w:fill="F2F2F2"/>
            <w:vAlign w:val="center"/>
          </w:tcPr>
          <w:p w14:paraId="0C9C66D9" w14:textId="7F1B1C1A" w:rsidR="003A5FAD" w:rsidRPr="00377D24" w:rsidRDefault="003A5FAD" w:rsidP="003A5FAD">
            <w:pPr>
              <w:tabs>
                <w:tab w:val="left" w:pos="0"/>
                <w:tab w:val="left" w:pos="284"/>
              </w:tabs>
              <w:ind w:right="-90"/>
              <w:contextualSpacing/>
              <w:jc w:val="both"/>
              <w:rPr>
                <w:rFonts w:ascii="Arial" w:hAnsi="Arial" w:cs="Arial"/>
                <w:b/>
                <w:iCs/>
              </w:rPr>
            </w:pPr>
            <w:r w:rsidRPr="0047537B">
              <w:rPr>
                <w:rFonts w:ascii="Arial" w:hAnsi="Arial" w:cs="Arial"/>
                <w:b/>
                <w:iCs/>
              </w:rPr>
              <w:t>Όμιλος ΟΤΕ</w:t>
            </w:r>
          </w:p>
        </w:tc>
        <w:tc>
          <w:tcPr>
            <w:tcW w:w="1054" w:type="dxa"/>
            <w:tcBorders>
              <w:top w:val="single" w:sz="4" w:space="0" w:color="A6A6A6"/>
              <w:left w:val="nil"/>
              <w:bottom w:val="single" w:sz="4" w:space="0" w:color="A6A6A6"/>
              <w:right w:val="nil"/>
            </w:tcBorders>
            <w:shd w:val="clear" w:color="auto" w:fill="F2F2F2"/>
            <w:vAlign w:val="bottom"/>
          </w:tcPr>
          <w:p w14:paraId="4D490637" w14:textId="1E2C8D1A" w:rsidR="003A5FAD" w:rsidRPr="00377D24"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rPr>
              <w:t>350</w:t>
            </w:r>
            <w:r w:rsidR="002176B8">
              <w:rPr>
                <w:rFonts w:ascii="Arial" w:hAnsi="Arial" w:cs="Arial"/>
                <w:b/>
                <w:bCs/>
              </w:rPr>
              <w:t>,</w:t>
            </w:r>
            <w:r>
              <w:rPr>
                <w:rFonts w:ascii="Arial" w:hAnsi="Arial" w:cs="Arial"/>
                <w:b/>
                <w:bCs/>
              </w:rPr>
              <w:t>1</w:t>
            </w:r>
          </w:p>
        </w:tc>
        <w:tc>
          <w:tcPr>
            <w:tcW w:w="1094" w:type="dxa"/>
            <w:tcBorders>
              <w:top w:val="single" w:sz="4" w:space="0" w:color="A6A6A6"/>
              <w:left w:val="nil"/>
              <w:bottom w:val="single" w:sz="4" w:space="0" w:color="A6A6A6"/>
              <w:right w:val="nil"/>
            </w:tcBorders>
            <w:shd w:val="clear" w:color="auto" w:fill="F2F2F2"/>
            <w:vAlign w:val="bottom"/>
          </w:tcPr>
          <w:p w14:paraId="058044D9" w14:textId="327E7281" w:rsidR="003A5FAD" w:rsidRPr="00377D24"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rPr>
              <w:t>352</w:t>
            </w:r>
            <w:r w:rsidR="002176B8">
              <w:rPr>
                <w:rFonts w:ascii="Arial" w:hAnsi="Arial" w:cs="Arial"/>
                <w:b/>
                <w:bCs/>
              </w:rPr>
              <w:t>,</w:t>
            </w:r>
            <w:r>
              <w:rPr>
                <w:rFonts w:ascii="Arial" w:hAnsi="Arial" w:cs="Arial"/>
                <w:b/>
                <w:bCs/>
              </w:rPr>
              <w:t>6</w:t>
            </w:r>
          </w:p>
        </w:tc>
        <w:tc>
          <w:tcPr>
            <w:tcW w:w="1176" w:type="dxa"/>
            <w:tcBorders>
              <w:top w:val="single" w:sz="4" w:space="0" w:color="A6A6A6"/>
              <w:left w:val="nil"/>
              <w:bottom w:val="single" w:sz="4" w:space="0" w:color="A6A6A6"/>
              <w:right w:val="nil"/>
            </w:tcBorders>
            <w:shd w:val="clear" w:color="auto" w:fill="F2F2F2"/>
            <w:vAlign w:val="bottom"/>
          </w:tcPr>
          <w:p w14:paraId="24DDFCA5" w14:textId="4B2C36E8" w:rsidR="003A5FAD" w:rsidRPr="00377D24"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rPr>
              <w:t>-0</w:t>
            </w:r>
            <w:r w:rsidR="002176B8">
              <w:rPr>
                <w:rFonts w:ascii="Arial" w:hAnsi="Arial" w:cs="Arial"/>
                <w:b/>
                <w:bCs/>
              </w:rPr>
              <w:t>,</w:t>
            </w:r>
            <w:r>
              <w:rPr>
                <w:rFonts w:ascii="Arial" w:hAnsi="Arial" w:cs="Arial"/>
                <w:b/>
                <w:bCs/>
              </w:rPr>
              <w:t>7%</w:t>
            </w:r>
          </w:p>
        </w:tc>
        <w:tc>
          <w:tcPr>
            <w:tcW w:w="1176" w:type="dxa"/>
            <w:tcBorders>
              <w:top w:val="single" w:sz="4" w:space="0" w:color="A6A6A6"/>
              <w:left w:val="nil"/>
              <w:bottom w:val="single" w:sz="4" w:space="0" w:color="A6A6A6"/>
              <w:right w:val="nil"/>
            </w:tcBorders>
            <w:shd w:val="clear" w:color="auto" w:fill="F2F2F2"/>
            <w:vAlign w:val="bottom"/>
          </w:tcPr>
          <w:p w14:paraId="7332082D" w14:textId="7FC54A2C" w:rsidR="003A5FAD" w:rsidRPr="00377D24" w:rsidRDefault="003A5FAD" w:rsidP="003A5FAD">
            <w:pPr>
              <w:tabs>
                <w:tab w:val="left" w:pos="0"/>
                <w:tab w:val="left" w:pos="284"/>
              </w:tabs>
              <w:ind w:right="-90"/>
              <w:contextualSpacing/>
              <w:jc w:val="right"/>
              <w:rPr>
                <w:rFonts w:ascii="Arial" w:hAnsi="Arial" w:cs="Arial"/>
                <w:b/>
                <w:bCs/>
                <w:color w:val="FF0000"/>
              </w:rPr>
            </w:pPr>
            <w:r>
              <w:rPr>
                <w:rFonts w:ascii="Arial" w:hAnsi="Arial" w:cs="Arial"/>
                <w:b/>
                <w:bCs/>
              </w:rPr>
              <w:t>1</w:t>
            </w:r>
            <w:r w:rsidR="002176B8">
              <w:rPr>
                <w:rFonts w:ascii="Arial" w:hAnsi="Arial" w:cs="Arial"/>
                <w:b/>
                <w:bCs/>
              </w:rPr>
              <w:t>.</w:t>
            </w:r>
            <w:r>
              <w:rPr>
                <w:rFonts w:ascii="Arial" w:hAnsi="Arial" w:cs="Arial"/>
                <w:b/>
                <w:bCs/>
              </w:rPr>
              <w:t>002</w:t>
            </w:r>
            <w:r w:rsidR="002176B8">
              <w:rPr>
                <w:rFonts w:ascii="Arial" w:hAnsi="Arial" w:cs="Arial"/>
                <w:b/>
                <w:bCs/>
              </w:rPr>
              <w:t>,</w:t>
            </w:r>
            <w:r>
              <w:rPr>
                <w:rFonts w:ascii="Arial" w:hAnsi="Arial" w:cs="Arial"/>
                <w:b/>
                <w:bCs/>
              </w:rPr>
              <w:t>8</w:t>
            </w:r>
          </w:p>
        </w:tc>
        <w:tc>
          <w:tcPr>
            <w:tcW w:w="1176" w:type="dxa"/>
            <w:tcBorders>
              <w:top w:val="single" w:sz="4" w:space="0" w:color="A6A6A6"/>
              <w:left w:val="nil"/>
              <w:bottom w:val="single" w:sz="4" w:space="0" w:color="A6A6A6"/>
              <w:right w:val="nil"/>
            </w:tcBorders>
            <w:shd w:val="clear" w:color="auto" w:fill="F2F2F2"/>
            <w:vAlign w:val="bottom"/>
          </w:tcPr>
          <w:p w14:paraId="61709610" w14:textId="0956D4AC" w:rsidR="003A5FAD" w:rsidRPr="00377D24" w:rsidRDefault="003A5FAD" w:rsidP="003A5FAD">
            <w:pPr>
              <w:tabs>
                <w:tab w:val="left" w:pos="0"/>
                <w:tab w:val="left" w:pos="284"/>
              </w:tabs>
              <w:ind w:right="-90"/>
              <w:contextualSpacing/>
              <w:jc w:val="right"/>
              <w:rPr>
                <w:rFonts w:ascii="Arial" w:hAnsi="Arial" w:cs="Arial"/>
                <w:b/>
                <w:bCs/>
                <w:color w:val="FF0000"/>
              </w:rPr>
            </w:pPr>
            <w:r>
              <w:rPr>
                <w:rFonts w:ascii="Arial" w:hAnsi="Arial" w:cs="Arial"/>
                <w:b/>
                <w:bCs/>
              </w:rPr>
              <w:t>1</w:t>
            </w:r>
            <w:r w:rsidR="002176B8">
              <w:rPr>
                <w:rFonts w:ascii="Arial" w:hAnsi="Arial" w:cs="Arial"/>
                <w:b/>
                <w:bCs/>
              </w:rPr>
              <w:t>.</w:t>
            </w:r>
            <w:r>
              <w:rPr>
                <w:rFonts w:ascii="Arial" w:hAnsi="Arial" w:cs="Arial"/>
                <w:b/>
                <w:bCs/>
              </w:rPr>
              <w:t>001</w:t>
            </w:r>
            <w:r w:rsidR="002176B8">
              <w:rPr>
                <w:rFonts w:ascii="Arial" w:hAnsi="Arial" w:cs="Arial"/>
                <w:b/>
                <w:bCs/>
              </w:rPr>
              <w:t>,</w:t>
            </w:r>
            <w:r>
              <w:rPr>
                <w:rFonts w:ascii="Arial" w:hAnsi="Arial" w:cs="Arial"/>
                <w:b/>
                <w:bCs/>
              </w:rPr>
              <w:t>4</w:t>
            </w:r>
          </w:p>
        </w:tc>
        <w:tc>
          <w:tcPr>
            <w:tcW w:w="1176" w:type="dxa"/>
            <w:tcBorders>
              <w:top w:val="single" w:sz="4" w:space="0" w:color="A6A6A6"/>
              <w:left w:val="nil"/>
              <w:bottom w:val="single" w:sz="4" w:space="0" w:color="A6A6A6"/>
              <w:right w:val="nil"/>
            </w:tcBorders>
            <w:shd w:val="clear" w:color="auto" w:fill="F2F2F2"/>
            <w:vAlign w:val="bottom"/>
          </w:tcPr>
          <w:p w14:paraId="3739DD6C" w14:textId="4853C93D" w:rsidR="003A5FAD" w:rsidRPr="00377D24" w:rsidRDefault="003A5FAD" w:rsidP="003A5FAD">
            <w:pPr>
              <w:tabs>
                <w:tab w:val="left" w:pos="0"/>
                <w:tab w:val="left" w:pos="284"/>
              </w:tabs>
              <w:ind w:right="-90"/>
              <w:contextualSpacing/>
              <w:jc w:val="right"/>
              <w:rPr>
                <w:rFonts w:ascii="Arial" w:hAnsi="Arial" w:cs="Arial"/>
                <w:b/>
                <w:bCs/>
                <w:color w:val="FF0000"/>
              </w:rPr>
            </w:pPr>
            <w:r>
              <w:rPr>
                <w:rFonts w:ascii="Arial" w:hAnsi="Arial" w:cs="Arial"/>
                <w:b/>
                <w:bCs/>
              </w:rPr>
              <w:t>+0</w:t>
            </w:r>
            <w:r w:rsidR="002176B8">
              <w:rPr>
                <w:rFonts w:ascii="Arial" w:hAnsi="Arial" w:cs="Arial"/>
                <w:b/>
                <w:bCs/>
              </w:rPr>
              <w:t>,</w:t>
            </w:r>
            <w:r>
              <w:rPr>
                <w:rFonts w:ascii="Arial" w:hAnsi="Arial" w:cs="Arial"/>
                <w:b/>
                <w:bCs/>
              </w:rPr>
              <w:t>1%</w:t>
            </w:r>
          </w:p>
        </w:tc>
      </w:tr>
      <w:tr w:rsidR="003A5FAD" w:rsidRPr="00377D24" w14:paraId="6462C0CA" w14:textId="77777777" w:rsidTr="00403919">
        <w:trPr>
          <w:trHeight w:val="255"/>
        </w:trPr>
        <w:tc>
          <w:tcPr>
            <w:tcW w:w="3859" w:type="dxa"/>
            <w:tcBorders>
              <w:top w:val="single" w:sz="4" w:space="0" w:color="A6A6A6"/>
              <w:bottom w:val="single" w:sz="2" w:space="0" w:color="00A5E3"/>
              <w:right w:val="nil"/>
            </w:tcBorders>
            <w:shd w:val="clear" w:color="auto" w:fill="F2F2F2"/>
            <w:vAlign w:val="center"/>
          </w:tcPr>
          <w:p w14:paraId="56803C6F" w14:textId="4E120249" w:rsidR="003A5FAD" w:rsidRPr="00377D24" w:rsidRDefault="003A5FAD" w:rsidP="003A5FAD">
            <w:pPr>
              <w:tabs>
                <w:tab w:val="left" w:pos="0"/>
                <w:tab w:val="left" w:pos="284"/>
              </w:tabs>
              <w:ind w:right="-90"/>
              <w:contextualSpacing/>
              <w:jc w:val="right"/>
              <w:rPr>
                <w:rFonts w:ascii="Arial" w:hAnsi="Arial" w:cs="Arial"/>
                <w:b/>
                <w:bCs/>
                <w:i/>
              </w:rPr>
            </w:pPr>
            <w:r w:rsidRPr="0047537B">
              <w:rPr>
                <w:rFonts w:ascii="Arial" w:hAnsi="Arial" w:cs="Arial"/>
                <w:b/>
                <w:i/>
              </w:rPr>
              <w:t>Περιθώριο (%)</w:t>
            </w:r>
          </w:p>
        </w:tc>
        <w:tc>
          <w:tcPr>
            <w:tcW w:w="1054" w:type="dxa"/>
            <w:tcBorders>
              <w:top w:val="single" w:sz="4" w:space="0" w:color="A6A6A6"/>
              <w:left w:val="nil"/>
              <w:bottom w:val="single" w:sz="2" w:space="0" w:color="00A5E3"/>
              <w:right w:val="nil"/>
            </w:tcBorders>
            <w:shd w:val="clear" w:color="auto" w:fill="F2F2F2"/>
            <w:vAlign w:val="bottom"/>
          </w:tcPr>
          <w:p w14:paraId="21823DD6" w14:textId="53813670" w:rsidR="003A5FAD" w:rsidRPr="00377D24"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i/>
                <w:iCs/>
              </w:rPr>
              <w:t>39</w:t>
            </w:r>
            <w:r w:rsidR="002176B8">
              <w:rPr>
                <w:rFonts w:ascii="Arial" w:hAnsi="Arial" w:cs="Arial"/>
                <w:b/>
                <w:bCs/>
                <w:i/>
                <w:iCs/>
              </w:rPr>
              <w:t>,</w:t>
            </w:r>
            <w:r>
              <w:rPr>
                <w:rFonts w:ascii="Arial" w:hAnsi="Arial" w:cs="Arial"/>
                <w:b/>
                <w:bCs/>
                <w:i/>
                <w:iCs/>
              </w:rPr>
              <w:t>0%</w:t>
            </w:r>
          </w:p>
        </w:tc>
        <w:tc>
          <w:tcPr>
            <w:tcW w:w="1094" w:type="dxa"/>
            <w:tcBorders>
              <w:top w:val="single" w:sz="4" w:space="0" w:color="A6A6A6"/>
              <w:left w:val="nil"/>
              <w:bottom w:val="single" w:sz="2" w:space="0" w:color="00A5E3"/>
              <w:right w:val="nil"/>
            </w:tcBorders>
            <w:shd w:val="clear" w:color="auto" w:fill="F2F2F2"/>
            <w:vAlign w:val="bottom"/>
          </w:tcPr>
          <w:p w14:paraId="1C8B097F" w14:textId="19597731" w:rsidR="003A5FAD" w:rsidRPr="00377D24"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i/>
                <w:iCs/>
              </w:rPr>
              <w:t>40</w:t>
            </w:r>
            <w:r w:rsidR="002176B8">
              <w:rPr>
                <w:rFonts w:ascii="Arial" w:hAnsi="Arial" w:cs="Arial"/>
                <w:b/>
                <w:bCs/>
                <w:i/>
                <w:iCs/>
              </w:rPr>
              <w:t>,</w:t>
            </w:r>
            <w:r>
              <w:rPr>
                <w:rFonts w:ascii="Arial" w:hAnsi="Arial" w:cs="Arial"/>
                <w:b/>
                <w:bCs/>
                <w:i/>
                <w:iCs/>
              </w:rPr>
              <w:t>0%</w:t>
            </w:r>
          </w:p>
        </w:tc>
        <w:tc>
          <w:tcPr>
            <w:tcW w:w="1176" w:type="dxa"/>
            <w:tcBorders>
              <w:top w:val="single" w:sz="4" w:space="0" w:color="A6A6A6"/>
              <w:left w:val="nil"/>
              <w:bottom w:val="single" w:sz="2" w:space="0" w:color="00A5E3"/>
              <w:right w:val="nil"/>
            </w:tcBorders>
            <w:shd w:val="clear" w:color="auto" w:fill="F2F2F2"/>
            <w:vAlign w:val="bottom"/>
          </w:tcPr>
          <w:p w14:paraId="1CF7FCF2" w14:textId="7E898E15" w:rsidR="003A5FAD" w:rsidRPr="00193F1D" w:rsidRDefault="003A5FAD" w:rsidP="003A5FAD">
            <w:pPr>
              <w:tabs>
                <w:tab w:val="left" w:pos="0"/>
                <w:tab w:val="left" w:pos="284"/>
              </w:tabs>
              <w:ind w:right="-90"/>
              <w:contextualSpacing/>
              <w:jc w:val="right"/>
              <w:rPr>
                <w:rFonts w:ascii="Arial" w:hAnsi="Arial" w:cs="Arial"/>
                <w:b/>
                <w:i/>
                <w:color w:val="FF0000"/>
              </w:rPr>
            </w:pPr>
            <w:r>
              <w:rPr>
                <w:rFonts w:ascii="Arial" w:hAnsi="Arial" w:cs="Arial"/>
                <w:b/>
                <w:bCs/>
                <w:i/>
                <w:iCs/>
              </w:rPr>
              <w:t>-1</w:t>
            </w:r>
            <w:r w:rsidR="00C63A7B">
              <w:rPr>
                <w:rFonts w:ascii="Arial" w:hAnsi="Arial" w:cs="Arial"/>
                <w:b/>
                <w:bCs/>
                <w:i/>
                <w:iCs/>
                <w:lang w:val="el-GR"/>
              </w:rPr>
              <w:t>μον</w:t>
            </w:r>
          </w:p>
        </w:tc>
        <w:tc>
          <w:tcPr>
            <w:tcW w:w="1176" w:type="dxa"/>
            <w:tcBorders>
              <w:top w:val="single" w:sz="4" w:space="0" w:color="A6A6A6"/>
              <w:left w:val="nil"/>
              <w:bottom w:val="single" w:sz="2" w:space="0" w:color="00A5E3"/>
              <w:right w:val="nil"/>
            </w:tcBorders>
            <w:shd w:val="clear" w:color="auto" w:fill="F2F2F2"/>
            <w:vAlign w:val="bottom"/>
          </w:tcPr>
          <w:p w14:paraId="70AF7F0B" w14:textId="430BAA90" w:rsidR="003A5FAD" w:rsidRPr="00377D24" w:rsidRDefault="003A5FAD" w:rsidP="003A5FAD">
            <w:pPr>
              <w:tabs>
                <w:tab w:val="left" w:pos="0"/>
                <w:tab w:val="left" w:pos="284"/>
              </w:tabs>
              <w:ind w:right="-90"/>
              <w:contextualSpacing/>
              <w:jc w:val="right"/>
              <w:rPr>
                <w:rFonts w:ascii="Arial" w:hAnsi="Arial" w:cs="Arial"/>
                <w:b/>
                <w:bCs/>
                <w:i/>
                <w:iCs/>
                <w:color w:val="FF0000"/>
              </w:rPr>
            </w:pPr>
            <w:r>
              <w:rPr>
                <w:rFonts w:ascii="Arial" w:hAnsi="Arial" w:cs="Arial"/>
                <w:b/>
                <w:bCs/>
                <w:i/>
                <w:iCs/>
              </w:rPr>
              <w:t>37</w:t>
            </w:r>
            <w:r w:rsidR="002176B8">
              <w:rPr>
                <w:rFonts w:ascii="Arial" w:hAnsi="Arial" w:cs="Arial"/>
                <w:b/>
                <w:bCs/>
                <w:i/>
                <w:iCs/>
              </w:rPr>
              <w:t>,</w:t>
            </w:r>
            <w:r>
              <w:rPr>
                <w:rFonts w:ascii="Arial" w:hAnsi="Arial" w:cs="Arial"/>
                <w:b/>
                <w:bCs/>
                <w:i/>
                <w:iCs/>
              </w:rPr>
              <w:t>3%</w:t>
            </w:r>
          </w:p>
        </w:tc>
        <w:tc>
          <w:tcPr>
            <w:tcW w:w="1176" w:type="dxa"/>
            <w:tcBorders>
              <w:top w:val="single" w:sz="4" w:space="0" w:color="A6A6A6"/>
              <w:left w:val="nil"/>
              <w:bottom w:val="single" w:sz="2" w:space="0" w:color="00A5E3"/>
              <w:right w:val="nil"/>
            </w:tcBorders>
            <w:shd w:val="clear" w:color="auto" w:fill="F2F2F2"/>
            <w:vAlign w:val="bottom"/>
          </w:tcPr>
          <w:p w14:paraId="17A9AC81" w14:textId="2AE36AB6" w:rsidR="003A5FAD" w:rsidRPr="00377D24" w:rsidRDefault="003A5FAD" w:rsidP="003A5FAD">
            <w:pPr>
              <w:tabs>
                <w:tab w:val="left" w:pos="0"/>
                <w:tab w:val="left" w:pos="284"/>
              </w:tabs>
              <w:ind w:right="-90"/>
              <w:contextualSpacing/>
              <w:jc w:val="right"/>
              <w:rPr>
                <w:rFonts w:ascii="Arial" w:hAnsi="Arial" w:cs="Arial"/>
                <w:b/>
                <w:bCs/>
                <w:i/>
                <w:iCs/>
                <w:color w:val="FF0000"/>
              </w:rPr>
            </w:pPr>
            <w:r>
              <w:rPr>
                <w:rFonts w:ascii="Arial" w:hAnsi="Arial" w:cs="Arial"/>
                <w:b/>
                <w:bCs/>
                <w:i/>
                <w:iCs/>
              </w:rPr>
              <w:t>39</w:t>
            </w:r>
            <w:r w:rsidR="002176B8">
              <w:rPr>
                <w:rFonts w:ascii="Arial" w:hAnsi="Arial" w:cs="Arial"/>
                <w:b/>
                <w:bCs/>
                <w:i/>
                <w:iCs/>
              </w:rPr>
              <w:t>,</w:t>
            </w:r>
            <w:r>
              <w:rPr>
                <w:rFonts w:ascii="Arial" w:hAnsi="Arial" w:cs="Arial"/>
                <w:b/>
                <w:bCs/>
                <w:i/>
                <w:iCs/>
              </w:rPr>
              <w:t>4%</w:t>
            </w:r>
          </w:p>
        </w:tc>
        <w:tc>
          <w:tcPr>
            <w:tcW w:w="1176" w:type="dxa"/>
            <w:tcBorders>
              <w:top w:val="single" w:sz="4" w:space="0" w:color="A6A6A6"/>
              <w:left w:val="nil"/>
              <w:bottom w:val="single" w:sz="2" w:space="0" w:color="00A5E3"/>
              <w:right w:val="nil"/>
            </w:tcBorders>
            <w:shd w:val="clear" w:color="auto" w:fill="F2F2F2"/>
            <w:vAlign w:val="bottom"/>
          </w:tcPr>
          <w:p w14:paraId="634B8CBB" w14:textId="7E1CB66F" w:rsidR="003A5FAD" w:rsidRPr="00193F1D" w:rsidRDefault="003A5FAD" w:rsidP="003A5FAD">
            <w:pPr>
              <w:tabs>
                <w:tab w:val="left" w:pos="0"/>
                <w:tab w:val="left" w:pos="284"/>
              </w:tabs>
              <w:ind w:right="-90"/>
              <w:contextualSpacing/>
              <w:jc w:val="right"/>
              <w:rPr>
                <w:rFonts w:ascii="Arial" w:hAnsi="Arial" w:cs="Arial"/>
                <w:b/>
                <w:bCs/>
                <w:i/>
                <w:iCs/>
                <w:color w:val="FF0000"/>
              </w:rPr>
            </w:pPr>
            <w:r>
              <w:rPr>
                <w:rFonts w:ascii="Arial" w:hAnsi="Arial" w:cs="Arial"/>
                <w:b/>
                <w:bCs/>
                <w:i/>
                <w:iCs/>
              </w:rPr>
              <w:t>-2</w:t>
            </w:r>
            <w:r w:rsidR="002176B8">
              <w:rPr>
                <w:rFonts w:ascii="Arial" w:hAnsi="Arial" w:cs="Arial"/>
                <w:b/>
                <w:bCs/>
                <w:i/>
                <w:iCs/>
              </w:rPr>
              <w:t>,</w:t>
            </w:r>
            <w:r>
              <w:rPr>
                <w:rFonts w:ascii="Arial" w:hAnsi="Arial" w:cs="Arial"/>
                <w:b/>
                <w:bCs/>
                <w:i/>
                <w:iCs/>
              </w:rPr>
              <w:t>1</w:t>
            </w:r>
            <w:r w:rsidR="00C63A7B">
              <w:rPr>
                <w:rFonts w:ascii="Arial" w:hAnsi="Arial" w:cs="Arial"/>
                <w:b/>
                <w:bCs/>
                <w:i/>
                <w:iCs/>
                <w:lang w:val="el-GR"/>
              </w:rPr>
              <w:t>μον</w:t>
            </w:r>
          </w:p>
        </w:tc>
      </w:tr>
    </w:tbl>
    <w:p w14:paraId="5EEB28B2" w14:textId="52670D20" w:rsidR="009E285A" w:rsidRPr="00FC55D8" w:rsidRDefault="00C53756" w:rsidP="00F3167A">
      <w:pPr>
        <w:rPr>
          <w:rFonts w:ascii="Arial" w:hAnsi="Arial" w:cs="Arial"/>
          <w:strike/>
          <w:sz w:val="14"/>
          <w:szCs w:val="14"/>
        </w:rPr>
      </w:pPr>
      <w:r w:rsidRPr="00FC55D8">
        <w:rPr>
          <w:rFonts w:ascii="Arial" w:hAnsi="Arial" w:cs="Arial"/>
          <w:b/>
          <w:smallCaps/>
          <w:noProof/>
          <w:lang w:eastAsia="el-GR"/>
        </w:rPr>
        <w:lastRenderedPageBreak/>
        <mc:AlternateContent>
          <mc:Choice Requires="wps">
            <w:drawing>
              <wp:anchor distT="0" distB="0" distL="114300" distR="114300" simplePos="0" relativeHeight="251658243" behindDoc="0" locked="0" layoutInCell="1" allowOverlap="1" wp14:anchorId="3355E54D" wp14:editId="5B63105D">
                <wp:simplePos x="0" y="0"/>
                <wp:positionH relativeFrom="page">
                  <wp:posOffset>0</wp:posOffset>
                </wp:positionH>
                <wp:positionV relativeFrom="paragraph">
                  <wp:posOffset>726</wp:posOffset>
                </wp:positionV>
                <wp:extent cx="7559675" cy="280670"/>
                <wp:effectExtent l="0" t="0" r="3175" b="5080"/>
                <wp:wrapNone/>
                <wp:docPr id="4" name="Rectangle 4"/>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D9758" w14:textId="77777777" w:rsidR="009E285A" w:rsidRPr="00AB1445" w:rsidRDefault="009E285A" w:rsidP="009E285A">
                            <w:pPr>
                              <w:jc w:val="center"/>
                            </w:pPr>
                            <w:r>
                              <w:rPr>
                                <w:rFonts w:ascii="Tahoma" w:hAnsi="Tahoma"/>
                                <w:b/>
                                <w:smallCaps/>
                                <w:sz w:val="24"/>
                                <w:szCs w:val="24"/>
                              </w:rPr>
                              <w:t>ελλαδα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E54D" id="Rectangle 4" o:spid="_x0000_s1028" style="position:absolute;margin-left:0;margin-top:.05pt;width:595.25pt;height:2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" fillcolor="#00a5e3" stroked="f" strokeweight="1pt">
                <v:textbox>
                  <w:txbxContent>
                    <w:p w14:paraId="56DD9758" w14:textId="77777777" w:rsidR="009E285A" w:rsidRPr="00AB1445" w:rsidRDefault="009E285A" w:rsidP="009E285A">
                      <w:pPr>
                        <w:jc w:val="center"/>
                      </w:pPr>
                      <w:r>
                        <w:rPr>
                          <w:rFonts w:ascii="Tahoma" w:hAnsi="Tahoma"/>
                          <w:b/>
                          <w:smallCaps/>
                          <w:sz w:val="24"/>
                          <w:szCs w:val="24"/>
                        </w:rPr>
                        <w:t>ελλαδα</w:t>
                      </w:r>
                    </w:p>
                  </w:txbxContent>
                </v:textbox>
                <w10:wrap anchorx="page"/>
              </v:rect>
            </w:pict>
          </mc:Fallback>
        </mc:AlternateContent>
      </w:r>
    </w:p>
    <w:p w14:paraId="31E9C2CC" w14:textId="630E6E0A" w:rsidR="009E285A" w:rsidRDefault="009E285A" w:rsidP="00413DFC">
      <w:pPr>
        <w:pStyle w:val="ListParagraph"/>
        <w:spacing w:after="160" w:line="259" w:lineRule="auto"/>
        <w:ind w:left="0"/>
        <w:rPr>
          <w:rFonts w:ascii="Arial" w:hAnsi="Arial" w:cs="Arial"/>
          <w:b/>
          <w:sz w:val="22"/>
          <w:szCs w:val="22"/>
          <w:lang w:val="el-GR"/>
        </w:rPr>
      </w:pPr>
    </w:p>
    <w:p w14:paraId="4A4526D5" w14:textId="27F04EB6" w:rsidR="009E285A" w:rsidRPr="00A812F0" w:rsidRDefault="009E285A" w:rsidP="009C6A37">
      <w:pPr>
        <w:rPr>
          <w:rFonts w:ascii="Arial" w:hAnsi="Arial" w:cs="Arial"/>
          <w:b/>
        </w:rPr>
      </w:pPr>
      <w:r>
        <w:rPr>
          <w:rFonts w:ascii="Arial" w:hAnsi="Arial" w:cs="Arial"/>
          <w:b/>
        </w:rPr>
        <w:t>Λειτουργικά Στοιχεία</w:t>
      </w: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12"/>
        <w:gridCol w:w="1195"/>
        <w:gridCol w:w="1234"/>
        <w:gridCol w:w="1312"/>
        <w:gridCol w:w="1232"/>
        <w:gridCol w:w="1401"/>
      </w:tblGrid>
      <w:tr w:rsidR="000B2F66" w:rsidRPr="00FC55D8" w14:paraId="3504AB72" w14:textId="77777777" w:rsidTr="00413DFC">
        <w:trPr>
          <w:trHeight w:val="334"/>
        </w:trPr>
        <w:tc>
          <w:tcPr>
            <w:tcW w:w="4353" w:type="dxa"/>
            <w:tcBorders>
              <w:top w:val="single" w:sz="2" w:space="0" w:color="00A5E3"/>
              <w:bottom w:val="single" w:sz="2" w:space="0" w:color="00A5E3"/>
              <w:right w:val="nil"/>
            </w:tcBorders>
            <w:vAlign w:val="center"/>
          </w:tcPr>
          <w:p w14:paraId="59EF8402" w14:textId="77777777" w:rsidR="000B2F66" w:rsidRPr="001254A7" w:rsidRDefault="000B2F66" w:rsidP="000B2F66">
            <w:pPr>
              <w:pStyle w:val="ColorfulList-Accent11"/>
              <w:tabs>
                <w:tab w:val="left" w:pos="0"/>
                <w:tab w:val="left" w:pos="284"/>
              </w:tabs>
              <w:ind w:left="0" w:right="-90"/>
              <w:rPr>
                <w:rFonts w:ascii="Arial" w:hAnsi="Arial" w:cs="Arial"/>
                <w:i/>
              </w:rPr>
            </w:pPr>
          </w:p>
        </w:tc>
        <w:tc>
          <w:tcPr>
            <w:tcW w:w="1195" w:type="dxa"/>
            <w:tcBorders>
              <w:top w:val="single" w:sz="2" w:space="0" w:color="00A5E3"/>
              <w:left w:val="nil"/>
              <w:bottom w:val="single" w:sz="2" w:space="0" w:color="00A5E3"/>
              <w:right w:val="nil"/>
            </w:tcBorders>
            <w:vAlign w:val="center"/>
          </w:tcPr>
          <w:p w14:paraId="54A81745" w14:textId="61916710" w:rsidR="000B2F66" w:rsidRPr="00A64036" w:rsidRDefault="000B2F66" w:rsidP="000B2F66">
            <w:pPr>
              <w:pStyle w:val="ColorfulList-Accent11"/>
              <w:tabs>
                <w:tab w:val="left" w:pos="0"/>
                <w:tab w:val="left" w:pos="284"/>
              </w:tabs>
              <w:ind w:left="0" w:right="-90"/>
              <w:jc w:val="right"/>
              <w:rPr>
                <w:rFonts w:ascii="Arial" w:hAnsi="Arial" w:cs="Arial"/>
                <w:i/>
                <w:sz w:val="22"/>
                <w:szCs w:val="22"/>
                <w:lang w:val="el-GR"/>
              </w:rPr>
            </w:pPr>
            <w:r w:rsidRPr="00A64036">
              <w:rPr>
                <w:rFonts w:ascii="Arial" w:hAnsi="Arial" w:cs="Arial"/>
                <w:b/>
                <w:sz w:val="22"/>
                <w:szCs w:val="22"/>
              </w:rPr>
              <w:t>Q3'24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4F91840A" w14:textId="00AEB54D" w:rsidR="000B2F66" w:rsidRPr="00A64036" w:rsidRDefault="000B2F66" w:rsidP="000B2F66">
            <w:pPr>
              <w:pStyle w:val="ColorfulList-Accent11"/>
              <w:tabs>
                <w:tab w:val="left" w:pos="0"/>
                <w:tab w:val="left" w:pos="284"/>
              </w:tabs>
              <w:ind w:left="0" w:right="-90"/>
              <w:jc w:val="right"/>
              <w:rPr>
                <w:rFonts w:ascii="Arial" w:hAnsi="Arial" w:cs="Arial"/>
                <w:i/>
                <w:sz w:val="22"/>
                <w:szCs w:val="22"/>
                <w:lang w:val="el-GR"/>
              </w:rPr>
            </w:pPr>
            <w:r w:rsidRPr="00A64036">
              <w:rPr>
                <w:rFonts w:ascii="Arial" w:hAnsi="Arial" w:cs="Arial"/>
                <w:b/>
                <w:sz w:val="22"/>
                <w:szCs w:val="22"/>
              </w:rPr>
              <w:t>Q3'23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1A9F40C6" w14:textId="77777777" w:rsidR="000B2F66" w:rsidRPr="00A64036" w:rsidRDefault="000B2F66" w:rsidP="000B2F66">
            <w:pPr>
              <w:pStyle w:val="ColorfulList-Accent11"/>
              <w:tabs>
                <w:tab w:val="left" w:pos="0"/>
                <w:tab w:val="left" w:pos="284"/>
              </w:tabs>
              <w:ind w:left="0" w:right="-90"/>
              <w:jc w:val="right"/>
              <w:rPr>
                <w:rFonts w:ascii="Arial" w:hAnsi="Arial" w:cs="Arial"/>
                <w:b/>
                <w:sz w:val="22"/>
                <w:szCs w:val="22"/>
              </w:rPr>
            </w:pPr>
            <w:r w:rsidRPr="00A64036">
              <w:rPr>
                <w:rFonts w:ascii="Arial" w:hAnsi="Arial" w:cs="Arial"/>
                <w:b/>
                <w:sz w:val="22"/>
                <w:szCs w:val="22"/>
              </w:rPr>
              <w:t>y-o-y</w:t>
            </w:r>
          </w:p>
          <w:p w14:paraId="729C3F82" w14:textId="6A84ACE4" w:rsidR="000B2F66" w:rsidRPr="00A64036" w:rsidRDefault="000B2F66" w:rsidP="000B2F66">
            <w:pPr>
              <w:pStyle w:val="ColorfulList-Accent11"/>
              <w:tabs>
                <w:tab w:val="left" w:pos="0"/>
                <w:tab w:val="left" w:pos="284"/>
              </w:tabs>
              <w:ind w:left="0" w:right="-90"/>
              <w:jc w:val="right"/>
              <w:rPr>
                <w:rFonts w:ascii="Arial" w:hAnsi="Arial" w:cs="Arial"/>
                <w:i/>
                <w:sz w:val="22"/>
                <w:szCs w:val="22"/>
              </w:rPr>
            </w:pPr>
            <w:r w:rsidRPr="00A64036">
              <w:rPr>
                <w:rFonts w:ascii="Arial" w:hAnsi="Arial" w:cs="Arial"/>
                <w:b/>
                <w:sz w:val="22"/>
                <w:szCs w:val="22"/>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61BFF1D9" w14:textId="77777777" w:rsidR="000B2F66" w:rsidRPr="00A64036" w:rsidRDefault="000B2F66" w:rsidP="000B2F66">
            <w:pPr>
              <w:jc w:val="right"/>
              <w:rPr>
                <w:rFonts w:ascii="Arial" w:hAnsi="Arial" w:cs="Arial"/>
                <w:b/>
                <w:i/>
                <w:sz w:val="22"/>
                <w:szCs w:val="22"/>
              </w:rPr>
            </w:pPr>
            <w:r w:rsidRPr="00A64036">
              <w:rPr>
                <w:rFonts w:ascii="Arial" w:hAnsi="Arial" w:cs="Arial"/>
                <w:b/>
                <w:i/>
                <w:sz w:val="22"/>
                <w:szCs w:val="22"/>
              </w:rPr>
              <w:t xml:space="preserve">y-o-y </w:t>
            </w:r>
          </w:p>
          <w:p w14:paraId="1E798970" w14:textId="142D5D4F" w:rsidR="000B2F66" w:rsidRPr="00A64036" w:rsidRDefault="00233CE2" w:rsidP="000B2F66">
            <w:pPr>
              <w:jc w:val="right"/>
              <w:rPr>
                <w:rFonts w:ascii="Arial" w:hAnsi="Arial" w:cs="Arial"/>
                <w:b/>
                <w:sz w:val="22"/>
                <w:szCs w:val="22"/>
              </w:rPr>
            </w:pPr>
            <w:r>
              <w:rPr>
                <w:rFonts w:ascii="Arial" w:hAnsi="Arial" w:cs="Arial"/>
                <w:b/>
                <w:i/>
                <w:sz w:val="22"/>
                <w:szCs w:val="22"/>
                <w:lang w:val="el-GR"/>
              </w:rPr>
              <w:t>+/-</w:t>
            </w:r>
            <w:r w:rsidR="000B2F66" w:rsidRPr="00A64036">
              <w:rPr>
                <w:rFonts w:ascii="Arial" w:hAnsi="Arial" w:cs="Arial"/>
                <w:b/>
                <w:i/>
                <w:sz w:val="22"/>
                <w:szCs w:val="22"/>
              </w:rPr>
              <w:t xml:space="preserve"> </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379A498E" w14:textId="521A0E1D" w:rsidR="000B2F66" w:rsidRPr="00A64036" w:rsidRDefault="000B2F66" w:rsidP="000B2F66">
            <w:pPr>
              <w:jc w:val="center"/>
              <w:rPr>
                <w:rFonts w:ascii="Arial" w:hAnsi="Arial" w:cs="Arial"/>
                <w:b/>
                <w:sz w:val="22"/>
                <w:szCs w:val="22"/>
                <w:lang w:val="el-GR"/>
              </w:rPr>
            </w:pPr>
            <w:r w:rsidRPr="00A64036">
              <w:rPr>
                <w:rFonts w:ascii="Arial" w:hAnsi="Arial" w:cs="Arial"/>
                <w:b/>
                <w:sz w:val="22"/>
                <w:szCs w:val="22"/>
              </w:rPr>
              <w:t xml:space="preserve">Q3’24 </w:t>
            </w:r>
            <w:r w:rsidR="00A64036" w:rsidRPr="00A64036">
              <w:rPr>
                <w:rFonts w:ascii="Arial" w:hAnsi="Arial" w:cs="Arial"/>
                <w:b/>
                <w:sz w:val="22"/>
                <w:szCs w:val="22"/>
                <w:lang w:val="el-GR"/>
              </w:rPr>
              <w:t>Καθαρές προσθήκες</w:t>
            </w:r>
          </w:p>
        </w:tc>
      </w:tr>
      <w:tr w:rsidR="00F377D5" w:rsidRPr="00FC55D8" w14:paraId="7347B931" w14:textId="77777777" w:rsidTr="00413DFC">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0F320C9C" w14:textId="77777777" w:rsidR="00F377D5" w:rsidRPr="00441A36" w:rsidRDefault="00F377D5" w:rsidP="00F377D5">
            <w:pPr>
              <w:pStyle w:val="ColorfulList-Accent11"/>
              <w:tabs>
                <w:tab w:val="left" w:pos="0"/>
                <w:tab w:val="left" w:pos="284"/>
              </w:tabs>
              <w:ind w:left="0" w:right="-90"/>
              <w:rPr>
                <w:rFonts w:ascii="Arial" w:hAnsi="Arial" w:cs="Arial"/>
                <w:b/>
                <w:bCs/>
                <w:i/>
              </w:rPr>
            </w:pPr>
            <w:r w:rsidRPr="00441A36">
              <w:rPr>
                <w:rFonts w:ascii="Arial" w:hAnsi="Arial" w:cs="Arial"/>
                <w:b/>
                <w:bCs/>
              </w:rPr>
              <w:t>Συνδέσεις Σταθερής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0E1A6822" w14:textId="75DBDEF3"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2</w:t>
            </w:r>
            <w:r w:rsidR="0028387D">
              <w:rPr>
                <w:rFonts w:ascii="Arial" w:hAnsi="Arial" w:cs="Arial"/>
                <w:b/>
                <w:bCs/>
                <w:sz w:val="22"/>
                <w:szCs w:val="22"/>
              </w:rPr>
              <w:t>.</w:t>
            </w:r>
            <w:r w:rsidRPr="007D5537">
              <w:rPr>
                <w:rFonts w:ascii="Arial" w:hAnsi="Arial" w:cs="Arial"/>
                <w:b/>
                <w:bCs/>
                <w:sz w:val="22"/>
                <w:szCs w:val="22"/>
              </w:rPr>
              <w:t>586</w:t>
            </w:r>
            <w:r w:rsidR="0028387D">
              <w:rPr>
                <w:rFonts w:ascii="Arial" w:hAnsi="Arial" w:cs="Arial"/>
                <w:b/>
                <w:bCs/>
                <w:sz w:val="22"/>
                <w:szCs w:val="22"/>
              </w:rPr>
              <w:t>.</w:t>
            </w:r>
            <w:r w:rsidRPr="007D5537">
              <w:rPr>
                <w:rFonts w:ascii="Arial" w:hAnsi="Arial" w:cs="Arial"/>
                <w:b/>
                <w:bCs/>
                <w:sz w:val="22"/>
                <w:szCs w:val="22"/>
              </w:rPr>
              <w:t>651</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19A151" w14:textId="0561D255"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2</w:t>
            </w:r>
            <w:r w:rsidR="0028387D">
              <w:rPr>
                <w:rFonts w:ascii="Arial" w:hAnsi="Arial" w:cs="Arial"/>
                <w:b/>
                <w:bCs/>
                <w:sz w:val="22"/>
                <w:szCs w:val="22"/>
              </w:rPr>
              <w:t>.</w:t>
            </w:r>
            <w:r w:rsidRPr="007D5537">
              <w:rPr>
                <w:rFonts w:ascii="Arial" w:hAnsi="Arial" w:cs="Arial"/>
                <w:b/>
                <w:bCs/>
                <w:sz w:val="22"/>
                <w:szCs w:val="22"/>
              </w:rPr>
              <w:t>614</w:t>
            </w:r>
            <w:r w:rsidR="0028387D">
              <w:rPr>
                <w:rFonts w:ascii="Arial" w:hAnsi="Arial" w:cs="Arial"/>
                <w:b/>
                <w:bCs/>
                <w:sz w:val="22"/>
                <w:szCs w:val="22"/>
              </w:rPr>
              <w:t>.</w:t>
            </w:r>
            <w:r w:rsidRPr="007D5537">
              <w:rPr>
                <w:rFonts w:ascii="Arial" w:hAnsi="Arial" w:cs="Arial"/>
                <w:b/>
                <w:bCs/>
                <w:sz w:val="22"/>
                <w:szCs w:val="22"/>
              </w:rPr>
              <w:t>714</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04E6669" w14:textId="13AD4E15"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-1</w:t>
            </w:r>
            <w:r w:rsidR="0028387D">
              <w:rPr>
                <w:rFonts w:ascii="Arial" w:hAnsi="Arial" w:cs="Arial"/>
                <w:b/>
                <w:bCs/>
                <w:sz w:val="22"/>
                <w:szCs w:val="22"/>
              </w:rPr>
              <w:t>,</w:t>
            </w:r>
            <w:r w:rsidRPr="007D5537">
              <w:rPr>
                <w:rFonts w:ascii="Arial" w:hAnsi="Arial" w:cs="Arial"/>
                <w:b/>
                <w:bCs/>
                <w:sz w:val="22"/>
                <w:szCs w:val="22"/>
              </w:rPr>
              <w:t>1%</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ABB96A6" w14:textId="572C851F"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lang w:val="el-GR"/>
              </w:rPr>
              <w:t>(</w:t>
            </w:r>
            <w:r w:rsidRPr="007D5537">
              <w:rPr>
                <w:rFonts w:ascii="Arial" w:hAnsi="Arial" w:cs="Arial"/>
                <w:b/>
                <w:bCs/>
                <w:sz w:val="22"/>
                <w:szCs w:val="22"/>
              </w:rPr>
              <w:t>28</w:t>
            </w:r>
            <w:r w:rsidR="0028387D">
              <w:rPr>
                <w:rFonts w:ascii="Arial" w:hAnsi="Arial" w:cs="Arial"/>
                <w:b/>
                <w:bCs/>
                <w:sz w:val="22"/>
                <w:szCs w:val="22"/>
              </w:rPr>
              <w:t>.</w:t>
            </w:r>
            <w:r w:rsidRPr="007D5537">
              <w:rPr>
                <w:rFonts w:ascii="Arial" w:hAnsi="Arial" w:cs="Arial"/>
                <w:b/>
                <w:bCs/>
                <w:sz w:val="22"/>
                <w:szCs w:val="22"/>
              </w:rPr>
              <w:t>063</w:t>
            </w:r>
            <w:r w:rsidRPr="007D5537">
              <w:rPr>
                <w:rFonts w:ascii="Arial" w:hAnsi="Arial" w:cs="Arial"/>
                <w:b/>
                <w:bCs/>
                <w:sz w:val="22"/>
                <w:szCs w:val="22"/>
                <w:lang w:val="el-GR"/>
              </w:rPr>
              <w:t>)</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298F233E" w14:textId="15C157BB"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lang w:val="el-GR"/>
              </w:rPr>
              <w:t>(</w:t>
            </w:r>
            <w:r w:rsidRPr="007D5537">
              <w:rPr>
                <w:rFonts w:ascii="Arial" w:hAnsi="Arial" w:cs="Arial"/>
                <w:b/>
                <w:bCs/>
                <w:i/>
                <w:iCs/>
                <w:sz w:val="22"/>
                <w:szCs w:val="22"/>
              </w:rPr>
              <w:t>15</w:t>
            </w:r>
            <w:r w:rsidR="0028387D">
              <w:rPr>
                <w:rFonts w:ascii="Arial" w:hAnsi="Arial" w:cs="Arial"/>
                <w:b/>
                <w:bCs/>
                <w:i/>
                <w:iCs/>
                <w:sz w:val="22"/>
                <w:szCs w:val="22"/>
              </w:rPr>
              <w:t>.</w:t>
            </w:r>
            <w:r w:rsidRPr="007D5537">
              <w:rPr>
                <w:rFonts w:ascii="Arial" w:hAnsi="Arial" w:cs="Arial"/>
                <w:b/>
                <w:bCs/>
                <w:i/>
                <w:iCs/>
                <w:sz w:val="22"/>
                <w:szCs w:val="22"/>
              </w:rPr>
              <w:t>390</w:t>
            </w:r>
            <w:r w:rsidRPr="007D5537">
              <w:rPr>
                <w:rFonts w:ascii="Arial" w:hAnsi="Arial" w:cs="Arial"/>
                <w:b/>
                <w:bCs/>
                <w:i/>
                <w:iCs/>
                <w:sz w:val="22"/>
                <w:szCs w:val="22"/>
                <w:lang w:val="el-GR"/>
              </w:rPr>
              <w:t>)</w:t>
            </w:r>
          </w:p>
        </w:tc>
      </w:tr>
      <w:tr w:rsidR="00F377D5" w:rsidRPr="00FC55D8" w14:paraId="72800051"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988B6F" w14:textId="77777777" w:rsidR="00F377D5" w:rsidRPr="00441A36" w:rsidRDefault="00F377D5" w:rsidP="00F377D5">
            <w:pPr>
              <w:pStyle w:val="ColorfulList-Accent11"/>
              <w:tabs>
                <w:tab w:val="left" w:pos="0"/>
                <w:tab w:val="left" w:pos="284"/>
              </w:tabs>
              <w:ind w:left="0" w:right="-90"/>
              <w:rPr>
                <w:rFonts w:ascii="Arial" w:hAnsi="Arial" w:cs="Arial"/>
                <w:b/>
                <w:bCs/>
                <w:i/>
              </w:rPr>
            </w:pPr>
            <w:r w:rsidRPr="00441A36">
              <w:rPr>
                <w:rFonts w:ascii="Arial" w:hAnsi="Arial" w:cs="Arial"/>
                <w:b/>
                <w:bCs/>
              </w:rPr>
              <w:t xml:space="preserve">Ευρυζωνικές Συνδέσεις </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429D3E6" w14:textId="3383CEF1"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2</w:t>
            </w:r>
            <w:r w:rsidR="0028387D">
              <w:rPr>
                <w:rFonts w:ascii="Arial" w:hAnsi="Arial" w:cs="Arial"/>
                <w:b/>
                <w:bCs/>
                <w:sz w:val="22"/>
                <w:szCs w:val="22"/>
              </w:rPr>
              <w:t>.</w:t>
            </w:r>
            <w:r w:rsidRPr="007D5537">
              <w:rPr>
                <w:rFonts w:ascii="Arial" w:hAnsi="Arial" w:cs="Arial"/>
                <w:b/>
                <w:bCs/>
                <w:sz w:val="22"/>
                <w:szCs w:val="22"/>
              </w:rPr>
              <w:t>400</w:t>
            </w:r>
            <w:r w:rsidR="0028387D">
              <w:rPr>
                <w:rFonts w:ascii="Arial" w:hAnsi="Arial" w:cs="Arial"/>
                <w:b/>
                <w:bCs/>
                <w:sz w:val="22"/>
                <w:szCs w:val="22"/>
              </w:rPr>
              <w:t>.</w:t>
            </w:r>
            <w:r w:rsidRPr="007D5537">
              <w:rPr>
                <w:rFonts w:ascii="Arial" w:hAnsi="Arial" w:cs="Arial"/>
                <w:b/>
                <w:bCs/>
                <w:sz w:val="22"/>
                <w:szCs w:val="22"/>
              </w:rPr>
              <w:t>015</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3B30FB3" w14:textId="036C6DF3"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2</w:t>
            </w:r>
            <w:r w:rsidR="0028387D">
              <w:rPr>
                <w:rFonts w:ascii="Arial" w:hAnsi="Arial" w:cs="Arial"/>
                <w:b/>
                <w:bCs/>
                <w:sz w:val="22"/>
                <w:szCs w:val="22"/>
              </w:rPr>
              <w:t>.</w:t>
            </w:r>
            <w:r w:rsidRPr="007D5537">
              <w:rPr>
                <w:rFonts w:ascii="Arial" w:hAnsi="Arial" w:cs="Arial"/>
                <w:b/>
                <w:bCs/>
                <w:sz w:val="22"/>
                <w:szCs w:val="22"/>
              </w:rPr>
              <w:t>391</w:t>
            </w:r>
            <w:r w:rsidR="0028387D">
              <w:rPr>
                <w:rFonts w:ascii="Arial" w:hAnsi="Arial" w:cs="Arial"/>
                <w:b/>
                <w:bCs/>
                <w:sz w:val="22"/>
                <w:szCs w:val="22"/>
              </w:rPr>
              <w:t>.</w:t>
            </w:r>
            <w:r w:rsidRPr="007D5537">
              <w:rPr>
                <w:rFonts w:ascii="Arial" w:hAnsi="Arial" w:cs="Arial"/>
                <w:b/>
                <w:bCs/>
                <w:sz w:val="22"/>
                <w:szCs w:val="22"/>
              </w:rPr>
              <w:t>803</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76E044C" w14:textId="6540277B"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+0</w:t>
            </w:r>
            <w:r w:rsidR="0028387D">
              <w:rPr>
                <w:rFonts w:ascii="Arial" w:hAnsi="Arial" w:cs="Arial"/>
                <w:b/>
                <w:bCs/>
                <w:sz w:val="22"/>
                <w:szCs w:val="22"/>
              </w:rPr>
              <w:t>,</w:t>
            </w:r>
            <w:r w:rsidRPr="007D5537">
              <w:rPr>
                <w:rFonts w:ascii="Arial" w:hAnsi="Arial" w:cs="Arial"/>
                <w:b/>
                <w:bCs/>
                <w:sz w:val="22"/>
                <w:szCs w:val="22"/>
              </w:rPr>
              <w:t>3%</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2A788EA" w14:textId="5562C1DD"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8</w:t>
            </w:r>
            <w:r w:rsidR="0028387D">
              <w:rPr>
                <w:rFonts w:ascii="Arial" w:hAnsi="Arial" w:cs="Arial"/>
                <w:b/>
                <w:bCs/>
                <w:sz w:val="22"/>
                <w:szCs w:val="22"/>
              </w:rPr>
              <w:t>.</w:t>
            </w:r>
            <w:r w:rsidRPr="007D5537">
              <w:rPr>
                <w:rFonts w:ascii="Arial" w:hAnsi="Arial" w:cs="Arial"/>
                <w:b/>
                <w:bCs/>
                <w:sz w:val="22"/>
                <w:szCs w:val="22"/>
              </w:rPr>
              <w:t>212</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03C406B" w14:textId="3FD4BBB6"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lang w:val="el-GR"/>
              </w:rPr>
              <w:t>(</w:t>
            </w:r>
            <w:r w:rsidRPr="007D5537">
              <w:rPr>
                <w:rFonts w:ascii="Arial" w:hAnsi="Arial" w:cs="Arial"/>
                <w:b/>
                <w:bCs/>
                <w:i/>
                <w:iCs/>
                <w:sz w:val="22"/>
                <w:szCs w:val="22"/>
              </w:rPr>
              <w:t>7</w:t>
            </w:r>
            <w:r w:rsidR="0028387D">
              <w:rPr>
                <w:rFonts w:ascii="Arial" w:hAnsi="Arial" w:cs="Arial"/>
                <w:b/>
                <w:bCs/>
                <w:i/>
                <w:iCs/>
                <w:sz w:val="22"/>
                <w:szCs w:val="22"/>
              </w:rPr>
              <w:t>.</w:t>
            </w:r>
            <w:r w:rsidRPr="007D5537">
              <w:rPr>
                <w:rFonts w:ascii="Arial" w:hAnsi="Arial" w:cs="Arial"/>
                <w:b/>
                <w:bCs/>
                <w:i/>
                <w:iCs/>
                <w:sz w:val="22"/>
                <w:szCs w:val="22"/>
              </w:rPr>
              <w:t>036</w:t>
            </w:r>
            <w:r w:rsidRPr="007D5537">
              <w:rPr>
                <w:rFonts w:ascii="Arial" w:hAnsi="Arial" w:cs="Arial"/>
                <w:b/>
                <w:bCs/>
                <w:i/>
                <w:iCs/>
                <w:sz w:val="22"/>
                <w:szCs w:val="22"/>
                <w:lang w:val="el-GR"/>
              </w:rPr>
              <w:t>)</w:t>
            </w:r>
          </w:p>
        </w:tc>
      </w:tr>
      <w:tr w:rsidR="00F377D5" w:rsidRPr="00FC55D8" w14:paraId="7D74679C"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3990D27" w14:textId="2E8FB570" w:rsidR="00F377D5" w:rsidRPr="0041319F" w:rsidRDefault="00F377D5" w:rsidP="00F377D5">
            <w:pPr>
              <w:pStyle w:val="ColorfulList-Accent11"/>
              <w:tabs>
                <w:tab w:val="left" w:pos="0"/>
                <w:tab w:val="left" w:pos="284"/>
              </w:tabs>
              <w:ind w:left="0" w:right="-90"/>
              <w:rPr>
                <w:rFonts w:ascii="Arial" w:hAnsi="Arial" w:cs="Arial"/>
                <w:i/>
                <w:iCs/>
                <w:lang w:val="el-GR"/>
              </w:rPr>
            </w:pPr>
            <w:r>
              <w:rPr>
                <w:rFonts w:ascii="Arial" w:hAnsi="Arial" w:cs="Arial"/>
                <w:i/>
                <w:iCs/>
              </w:rPr>
              <w:t xml:space="preserve">                       </w:t>
            </w:r>
            <w:r w:rsidRPr="0041319F">
              <w:rPr>
                <w:rFonts w:ascii="Arial" w:hAnsi="Arial" w:cs="Arial"/>
                <w:i/>
                <w:iCs/>
                <w:lang w:val="el-GR"/>
              </w:rPr>
              <w:t xml:space="preserve">συνδέσεις οπτικών ινών – </w:t>
            </w:r>
            <w:r w:rsidRPr="0041319F">
              <w:rPr>
                <w:rFonts w:ascii="Arial" w:hAnsi="Arial" w:cs="Arial"/>
                <w:i/>
                <w:iCs/>
              </w:rPr>
              <w:t>FTTx</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19A5009" w14:textId="0F543DC3"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1</w:t>
            </w:r>
            <w:r w:rsidR="0028387D">
              <w:rPr>
                <w:rFonts w:ascii="Arial" w:hAnsi="Arial" w:cs="Arial"/>
                <w:b/>
                <w:bCs/>
                <w:i/>
                <w:iCs/>
                <w:sz w:val="22"/>
                <w:szCs w:val="22"/>
              </w:rPr>
              <w:t>.</w:t>
            </w:r>
            <w:r w:rsidRPr="007D5537">
              <w:rPr>
                <w:rFonts w:ascii="Arial" w:hAnsi="Arial" w:cs="Arial"/>
                <w:b/>
                <w:bCs/>
                <w:i/>
                <w:iCs/>
                <w:sz w:val="22"/>
                <w:szCs w:val="22"/>
              </w:rPr>
              <w:t>592</w:t>
            </w:r>
            <w:r w:rsidR="0028387D">
              <w:rPr>
                <w:rFonts w:ascii="Arial" w:hAnsi="Arial" w:cs="Arial"/>
                <w:b/>
                <w:bCs/>
                <w:i/>
                <w:iCs/>
                <w:sz w:val="22"/>
                <w:szCs w:val="22"/>
              </w:rPr>
              <w:t>.</w:t>
            </w:r>
            <w:r w:rsidRPr="007D5537">
              <w:rPr>
                <w:rFonts w:ascii="Arial" w:hAnsi="Arial" w:cs="Arial"/>
                <w:b/>
                <w:bCs/>
                <w:i/>
                <w:iCs/>
                <w:sz w:val="22"/>
                <w:szCs w:val="22"/>
              </w:rPr>
              <w:t>178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7FD2BF4" w14:textId="48239EE2"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1</w:t>
            </w:r>
            <w:r w:rsidR="0028387D">
              <w:rPr>
                <w:rFonts w:ascii="Arial" w:hAnsi="Arial" w:cs="Arial"/>
                <w:b/>
                <w:bCs/>
                <w:i/>
                <w:iCs/>
                <w:sz w:val="22"/>
                <w:szCs w:val="22"/>
              </w:rPr>
              <w:t>.</w:t>
            </w:r>
            <w:r w:rsidRPr="007D5537">
              <w:rPr>
                <w:rFonts w:ascii="Arial" w:hAnsi="Arial" w:cs="Arial"/>
                <w:b/>
                <w:bCs/>
                <w:i/>
                <w:iCs/>
                <w:sz w:val="22"/>
                <w:szCs w:val="22"/>
              </w:rPr>
              <w:t>524</w:t>
            </w:r>
            <w:r w:rsidR="0028387D">
              <w:rPr>
                <w:rFonts w:ascii="Arial" w:hAnsi="Arial" w:cs="Arial"/>
                <w:b/>
                <w:bCs/>
                <w:i/>
                <w:iCs/>
                <w:sz w:val="22"/>
                <w:szCs w:val="22"/>
              </w:rPr>
              <w:t>.</w:t>
            </w:r>
            <w:r w:rsidRPr="007D5537">
              <w:rPr>
                <w:rFonts w:ascii="Arial" w:hAnsi="Arial" w:cs="Arial"/>
                <w:b/>
                <w:bCs/>
                <w:i/>
                <w:iCs/>
                <w:sz w:val="22"/>
                <w:szCs w:val="22"/>
              </w:rPr>
              <w:t>463</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68C22CD" w14:textId="14BB6F47"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+4</w:t>
            </w:r>
            <w:r w:rsidR="0028387D">
              <w:rPr>
                <w:rFonts w:ascii="Arial" w:hAnsi="Arial" w:cs="Arial"/>
                <w:b/>
                <w:bCs/>
                <w:i/>
                <w:iCs/>
                <w:sz w:val="22"/>
                <w:szCs w:val="22"/>
              </w:rPr>
              <w:t>,</w:t>
            </w:r>
            <w:r w:rsidRPr="007D5537">
              <w:rPr>
                <w:rFonts w:ascii="Arial" w:hAnsi="Arial" w:cs="Arial"/>
                <w:b/>
                <w:bCs/>
                <w:i/>
                <w:iCs/>
                <w:sz w:val="22"/>
                <w:szCs w:val="22"/>
              </w:rPr>
              <w:t>4%</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92019A4" w14:textId="3D970536"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67</w:t>
            </w:r>
            <w:r w:rsidR="0028387D">
              <w:rPr>
                <w:rFonts w:ascii="Arial" w:hAnsi="Arial" w:cs="Arial"/>
                <w:b/>
                <w:bCs/>
                <w:i/>
                <w:iCs/>
                <w:sz w:val="22"/>
                <w:szCs w:val="22"/>
              </w:rPr>
              <w:t>.</w:t>
            </w:r>
            <w:r w:rsidRPr="007D5537">
              <w:rPr>
                <w:rFonts w:ascii="Arial" w:hAnsi="Arial" w:cs="Arial"/>
                <w:b/>
                <w:bCs/>
                <w:i/>
                <w:iCs/>
                <w:sz w:val="22"/>
                <w:szCs w:val="22"/>
              </w:rPr>
              <w:t>715</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F849C7E" w14:textId="23E6271E"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10</w:t>
            </w:r>
            <w:r w:rsidR="0028387D">
              <w:rPr>
                <w:rFonts w:ascii="Arial" w:hAnsi="Arial" w:cs="Arial"/>
                <w:b/>
                <w:bCs/>
                <w:i/>
                <w:iCs/>
                <w:sz w:val="22"/>
                <w:szCs w:val="22"/>
              </w:rPr>
              <w:t>.</w:t>
            </w:r>
            <w:r w:rsidRPr="007D5537">
              <w:rPr>
                <w:rFonts w:ascii="Arial" w:hAnsi="Arial" w:cs="Arial"/>
                <w:b/>
                <w:bCs/>
                <w:i/>
                <w:iCs/>
                <w:sz w:val="22"/>
                <w:szCs w:val="22"/>
              </w:rPr>
              <w:t>741</w:t>
            </w:r>
          </w:p>
        </w:tc>
      </w:tr>
      <w:tr w:rsidR="00F377D5" w:rsidRPr="00FC55D8" w14:paraId="77F0513F" w14:textId="77777777" w:rsidTr="00413DFC">
        <w:trPr>
          <w:trHeight w:val="124"/>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5B7C3B4" w14:textId="77777777" w:rsidR="00F377D5" w:rsidRPr="0041319F" w:rsidRDefault="00F377D5" w:rsidP="00F377D5">
            <w:pPr>
              <w:pStyle w:val="ColorfulList-Accent11"/>
              <w:tabs>
                <w:tab w:val="left" w:pos="0"/>
                <w:tab w:val="left" w:pos="284"/>
              </w:tabs>
              <w:ind w:left="0" w:right="-90"/>
              <w:jc w:val="center"/>
              <w:rPr>
                <w:rFonts w:ascii="Arial" w:hAnsi="Arial" w:cs="Arial"/>
                <w:i/>
                <w:iCs/>
                <w:lang w:val="el-GR"/>
              </w:rPr>
            </w:pPr>
            <w:r w:rsidRPr="0041319F">
              <w:rPr>
                <w:rFonts w:ascii="Arial" w:hAnsi="Arial" w:cs="Arial"/>
                <w:i/>
                <w:iCs/>
                <w:lang w:val="el-GR"/>
              </w:rPr>
              <w:t>συνδέσεις -</w:t>
            </w:r>
            <w:r w:rsidRPr="0041319F">
              <w:rPr>
                <w:rFonts w:ascii="Arial" w:hAnsi="Arial" w:cs="Arial"/>
                <w:i/>
                <w:iCs/>
              </w:rPr>
              <w:t>FTTH</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5DBD04C" w14:textId="3212145E"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355</w:t>
            </w:r>
            <w:r w:rsidR="0028387D">
              <w:rPr>
                <w:rFonts w:ascii="Arial" w:hAnsi="Arial" w:cs="Arial"/>
                <w:i/>
                <w:iCs/>
                <w:sz w:val="22"/>
                <w:szCs w:val="22"/>
              </w:rPr>
              <w:t>.</w:t>
            </w:r>
            <w:r w:rsidRPr="007D5537">
              <w:rPr>
                <w:rFonts w:ascii="Arial" w:hAnsi="Arial" w:cs="Arial"/>
                <w:i/>
                <w:iCs/>
                <w:sz w:val="22"/>
                <w:szCs w:val="22"/>
              </w:rPr>
              <w:t>054</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CD2A97B" w14:textId="04BF4CE0"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215</w:t>
            </w:r>
            <w:r w:rsidR="0028387D">
              <w:rPr>
                <w:rFonts w:ascii="Arial" w:hAnsi="Arial" w:cs="Arial"/>
                <w:i/>
                <w:iCs/>
                <w:sz w:val="22"/>
                <w:szCs w:val="22"/>
              </w:rPr>
              <w:t>.</w:t>
            </w:r>
            <w:r w:rsidRPr="007D5537">
              <w:rPr>
                <w:rFonts w:ascii="Arial" w:hAnsi="Arial" w:cs="Arial"/>
                <w:i/>
                <w:iCs/>
                <w:sz w:val="22"/>
                <w:szCs w:val="22"/>
              </w:rPr>
              <w:t>710</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8BCC487" w14:textId="650B8E8B"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+64</w:t>
            </w:r>
            <w:r w:rsidR="0028387D">
              <w:rPr>
                <w:rFonts w:ascii="Arial" w:hAnsi="Arial" w:cs="Arial"/>
                <w:i/>
                <w:iCs/>
                <w:sz w:val="22"/>
                <w:szCs w:val="22"/>
              </w:rPr>
              <w:t>,</w:t>
            </w:r>
            <w:r w:rsidRPr="007D5537">
              <w:rPr>
                <w:rFonts w:ascii="Arial" w:hAnsi="Arial" w:cs="Arial"/>
                <w:i/>
                <w:iCs/>
                <w:sz w:val="22"/>
                <w:szCs w:val="22"/>
              </w:rPr>
              <w:t>6%</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CCC37CD" w14:textId="030F551D"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139</w:t>
            </w:r>
            <w:r w:rsidR="0028387D">
              <w:rPr>
                <w:rFonts w:ascii="Arial" w:hAnsi="Arial" w:cs="Arial"/>
                <w:i/>
                <w:iCs/>
                <w:sz w:val="22"/>
                <w:szCs w:val="22"/>
              </w:rPr>
              <w:t>.</w:t>
            </w:r>
            <w:r w:rsidRPr="007D5537">
              <w:rPr>
                <w:rFonts w:ascii="Arial" w:hAnsi="Arial" w:cs="Arial"/>
                <w:i/>
                <w:iCs/>
                <w:sz w:val="22"/>
                <w:szCs w:val="22"/>
              </w:rPr>
              <w:t>344</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1857544" w14:textId="1930BC07"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30</w:t>
            </w:r>
            <w:r w:rsidR="0028387D">
              <w:rPr>
                <w:rFonts w:ascii="Arial" w:hAnsi="Arial" w:cs="Arial"/>
                <w:i/>
                <w:iCs/>
                <w:sz w:val="22"/>
                <w:szCs w:val="22"/>
              </w:rPr>
              <w:t>.</w:t>
            </w:r>
            <w:r w:rsidRPr="007D5537">
              <w:rPr>
                <w:rFonts w:ascii="Arial" w:hAnsi="Arial" w:cs="Arial"/>
                <w:i/>
                <w:iCs/>
                <w:sz w:val="22"/>
                <w:szCs w:val="22"/>
              </w:rPr>
              <w:t>746</w:t>
            </w:r>
          </w:p>
        </w:tc>
      </w:tr>
      <w:tr w:rsidR="00F377D5" w:rsidRPr="00FC55D8" w14:paraId="641C3E39"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69C9C9" w14:textId="77777777" w:rsidR="00F377D5" w:rsidRPr="00441A36" w:rsidRDefault="00F377D5" w:rsidP="00F377D5">
            <w:pPr>
              <w:pStyle w:val="ColorfulList-Accent11"/>
              <w:tabs>
                <w:tab w:val="left" w:pos="0"/>
                <w:tab w:val="left" w:pos="284"/>
              </w:tabs>
              <w:ind w:left="0" w:right="-90"/>
              <w:rPr>
                <w:rFonts w:ascii="Arial" w:hAnsi="Arial" w:cs="Arial"/>
                <w:b/>
                <w:bCs/>
                <w:i/>
              </w:rPr>
            </w:pPr>
            <w:r w:rsidRPr="00441A36">
              <w:rPr>
                <w:rFonts w:ascii="Arial" w:hAnsi="Arial" w:cs="Arial"/>
                <w:b/>
                <w:bCs/>
              </w:rPr>
              <w:t>Συνδρομητές τηλεόρασης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A6EF89D" w14:textId="03C93D62"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710</w:t>
            </w:r>
            <w:r w:rsidR="0028387D">
              <w:rPr>
                <w:rFonts w:ascii="Arial" w:hAnsi="Arial" w:cs="Arial"/>
                <w:b/>
                <w:bCs/>
                <w:sz w:val="22"/>
                <w:szCs w:val="22"/>
              </w:rPr>
              <w:t>.</w:t>
            </w:r>
            <w:r w:rsidRPr="007D5537">
              <w:rPr>
                <w:rFonts w:ascii="Arial" w:hAnsi="Arial" w:cs="Arial"/>
                <w:b/>
                <w:bCs/>
                <w:sz w:val="22"/>
                <w:szCs w:val="22"/>
              </w:rPr>
              <w:t>189</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E447BA6" w14:textId="12ECAADF"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664</w:t>
            </w:r>
            <w:r w:rsidR="0028387D">
              <w:rPr>
                <w:rFonts w:ascii="Arial" w:hAnsi="Arial" w:cs="Arial"/>
                <w:b/>
                <w:bCs/>
                <w:sz w:val="22"/>
                <w:szCs w:val="22"/>
              </w:rPr>
              <w:t>.</w:t>
            </w:r>
            <w:r w:rsidRPr="007D5537">
              <w:rPr>
                <w:rFonts w:ascii="Arial" w:hAnsi="Arial" w:cs="Arial"/>
                <w:b/>
                <w:bCs/>
                <w:sz w:val="22"/>
                <w:szCs w:val="22"/>
              </w:rPr>
              <w:t>082</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4485643" w14:textId="4959C327"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+6</w:t>
            </w:r>
            <w:r w:rsidR="0028387D">
              <w:rPr>
                <w:rFonts w:ascii="Arial" w:hAnsi="Arial" w:cs="Arial"/>
                <w:b/>
                <w:bCs/>
                <w:sz w:val="22"/>
                <w:szCs w:val="22"/>
              </w:rPr>
              <w:t>,</w:t>
            </w:r>
            <w:r w:rsidRPr="007D5537">
              <w:rPr>
                <w:rFonts w:ascii="Arial" w:hAnsi="Arial" w:cs="Arial"/>
                <w:b/>
                <w:bCs/>
                <w:sz w:val="22"/>
                <w:szCs w:val="22"/>
              </w:rPr>
              <w:t>9%</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2222B5" w14:textId="40349B3C"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46</w:t>
            </w:r>
            <w:r w:rsidR="0028387D">
              <w:rPr>
                <w:rFonts w:ascii="Arial" w:hAnsi="Arial" w:cs="Arial"/>
                <w:b/>
                <w:bCs/>
                <w:sz w:val="22"/>
                <w:szCs w:val="22"/>
              </w:rPr>
              <w:t>.</w:t>
            </w:r>
            <w:r w:rsidRPr="007D5537">
              <w:rPr>
                <w:rFonts w:ascii="Arial" w:hAnsi="Arial" w:cs="Arial"/>
                <w:b/>
                <w:bCs/>
                <w:sz w:val="22"/>
                <w:szCs w:val="22"/>
              </w:rPr>
              <w:t>107</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69A2F7B" w14:textId="15AC8207"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rPr>
              <w:t>23</w:t>
            </w:r>
            <w:r w:rsidR="0028387D">
              <w:rPr>
                <w:rFonts w:ascii="Arial" w:hAnsi="Arial" w:cs="Arial"/>
                <w:b/>
                <w:bCs/>
                <w:i/>
                <w:iCs/>
                <w:sz w:val="22"/>
                <w:szCs w:val="22"/>
              </w:rPr>
              <w:t>.</w:t>
            </w:r>
            <w:r w:rsidRPr="007D5537">
              <w:rPr>
                <w:rFonts w:ascii="Arial" w:hAnsi="Arial" w:cs="Arial"/>
                <w:b/>
                <w:bCs/>
                <w:i/>
                <w:iCs/>
                <w:sz w:val="22"/>
                <w:szCs w:val="22"/>
              </w:rPr>
              <w:t>671</w:t>
            </w:r>
          </w:p>
        </w:tc>
      </w:tr>
      <w:tr w:rsidR="00F377D5" w:rsidRPr="00FC55D8" w14:paraId="6490EC76"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A8C07EB" w14:textId="77777777" w:rsidR="00F377D5" w:rsidRPr="00441A36" w:rsidRDefault="00F377D5" w:rsidP="00F377D5">
            <w:pPr>
              <w:pStyle w:val="ColorfulList-Accent11"/>
              <w:tabs>
                <w:tab w:val="left" w:pos="0"/>
                <w:tab w:val="left" w:pos="284"/>
              </w:tabs>
              <w:ind w:left="0" w:right="-90"/>
              <w:rPr>
                <w:rFonts w:ascii="Arial" w:hAnsi="Arial" w:cs="Arial"/>
                <w:b/>
                <w:bCs/>
                <w:i/>
              </w:rPr>
            </w:pPr>
            <w:r w:rsidRPr="00441A36">
              <w:rPr>
                <w:rFonts w:ascii="Arial" w:hAnsi="Arial" w:cs="Arial"/>
                <w:b/>
                <w:bCs/>
              </w:rPr>
              <w:t>Πελάτες Κινητής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9189BD6" w14:textId="3A5B620C"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7</w:t>
            </w:r>
            <w:r w:rsidR="0028387D">
              <w:rPr>
                <w:rFonts w:ascii="Arial" w:hAnsi="Arial" w:cs="Arial"/>
                <w:b/>
                <w:bCs/>
                <w:sz w:val="22"/>
                <w:szCs w:val="22"/>
              </w:rPr>
              <w:t>.</w:t>
            </w:r>
            <w:r w:rsidRPr="007D5537">
              <w:rPr>
                <w:rFonts w:ascii="Arial" w:hAnsi="Arial" w:cs="Arial"/>
                <w:b/>
                <w:bCs/>
                <w:sz w:val="22"/>
                <w:szCs w:val="22"/>
              </w:rPr>
              <w:t>184</w:t>
            </w:r>
            <w:r w:rsidR="0028387D">
              <w:rPr>
                <w:rFonts w:ascii="Arial" w:hAnsi="Arial" w:cs="Arial"/>
                <w:b/>
                <w:bCs/>
                <w:sz w:val="22"/>
                <w:szCs w:val="22"/>
              </w:rPr>
              <w:t>.</w:t>
            </w:r>
            <w:r w:rsidRPr="007D5537">
              <w:rPr>
                <w:rFonts w:ascii="Arial" w:hAnsi="Arial" w:cs="Arial"/>
                <w:b/>
                <w:bCs/>
                <w:sz w:val="22"/>
                <w:szCs w:val="22"/>
              </w:rPr>
              <w:t>707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01F35F0" w14:textId="39E61233"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7</w:t>
            </w:r>
            <w:r w:rsidR="0028387D">
              <w:rPr>
                <w:rFonts w:ascii="Arial" w:hAnsi="Arial" w:cs="Arial"/>
                <w:b/>
                <w:bCs/>
                <w:sz w:val="22"/>
                <w:szCs w:val="22"/>
              </w:rPr>
              <w:t>.</w:t>
            </w:r>
            <w:r w:rsidRPr="007D5537">
              <w:rPr>
                <w:rFonts w:ascii="Arial" w:hAnsi="Arial" w:cs="Arial"/>
                <w:b/>
                <w:bCs/>
                <w:sz w:val="22"/>
                <w:szCs w:val="22"/>
              </w:rPr>
              <w:t>316</w:t>
            </w:r>
            <w:r w:rsidR="0028387D">
              <w:rPr>
                <w:rFonts w:ascii="Arial" w:hAnsi="Arial" w:cs="Arial"/>
                <w:b/>
                <w:bCs/>
                <w:sz w:val="22"/>
                <w:szCs w:val="22"/>
              </w:rPr>
              <w:t>.</w:t>
            </w:r>
            <w:r w:rsidRPr="007D5537">
              <w:rPr>
                <w:rFonts w:ascii="Arial" w:hAnsi="Arial" w:cs="Arial"/>
                <w:b/>
                <w:bCs/>
                <w:sz w:val="22"/>
                <w:szCs w:val="22"/>
              </w:rPr>
              <w:t>646</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864FFD1" w14:textId="0E873C7E"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rPr>
              <w:t>-1</w:t>
            </w:r>
            <w:r w:rsidR="0028387D">
              <w:rPr>
                <w:rFonts w:ascii="Arial" w:hAnsi="Arial" w:cs="Arial"/>
                <w:b/>
                <w:bCs/>
                <w:sz w:val="22"/>
                <w:szCs w:val="22"/>
              </w:rPr>
              <w:t>,</w:t>
            </w:r>
            <w:r w:rsidRPr="007D5537">
              <w:rPr>
                <w:rFonts w:ascii="Arial" w:hAnsi="Arial" w:cs="Arial"/>
                <w:b/>
                <w:bCs/>
                <w:sz w:val="22"/>
                <w:szCs w:val="22"/>
              </w:rPr>
              <w:t>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5B6E7A5" w14:textId="3C82008F"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sz w:val="22"/>
                <w:szCs w:val="22"/>
                <w:lang w:val="el-GR"/>
              </w:rPr>
              <w:t>(</w:t>
            </w:r>
            <w:r w:rsidRPr="007D5537">
              <w:rPr>
                <w:rFonts w:ascii="Arial" w:hAnsi="Arial" w:cs="Arial"/>
                <w:b/>
                <w:bCs/>
                <w:sz w:val="22"/>
                <w:szCs w:val="22"/>
              </w:rPr>
              <w:t>131</w:t>
            </w:r>
            <w:r w:rsidR="0028387D">
              <w:rPr>
                <w:rFonts w:ascii="Arial" w:hAnsi="Arial" w:cs="Arial"/>
                <w:b/>
                <w:bCs/>
                <w:sz w:val="22"/>
                <w:szCs w:val="22"/>
              </w:rPr>
              <w:t>.</w:t>
            </w:r>
            <w:r w:rsidRPr="007D5537">
              <w:rPr>
                <w:rFonts w:ascii="Arial" w:hAnsi="Arial" w:cs="Arial"/>
                <w:b/>
                <w:bCs/>
                <w:sz w:val="22"/>
                <w:szCs w:val="22"/>
              </w:rPr>
              <w:t>939</w:t>
            </w:r>
            <w:r w:rsidRPr="007D5537">
              <w:rPr>
                <w:rFonts w:ascii="Arial" w:hAnsi="Arial" w:cs="Arial"/>
                <w:b/>
                <w:bCs/>
                <w:sz w:val="22"/>
                <w:szCs w:val="22"/>
                <w:lang w:val="el-GR"/>
              </w:rPr>
              <w:t>)</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4E15BF0" w14:textId="0B06CD5E"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b/>
                <w:bCs/>
                <w:i/>
                <w:iCs/>
                <w:sz w:val="22"/>
                <w:szCs w:val="22"/>
                <w:lang w:val="el-GR"/>
              </w:rPr>
              <w:t>(</w:t>
            </w:r>
            <w:r w:rsidRPr="007D5537">
              <w:rPr>
                <w:rFonts w:ascii="Arial" w:hAnsi="Arial" w:cs="Arial"/>
                <w:b/>
                <w:bCs/>
                <w:i/>
                <w:iCs/>
                <w:sz w:val="22"/>
                <w:szCs w:val="22"/>
              </w:rPr>
              <w:t>4</w:t>
            </w:r>
            <w:r w:rsidR="0028387D">
              <w:rPr>
                <w:rFonts w:ascii="Arial" w:hAnsi="Arial" w:cs="Arial"/>
                <w:b/>
                <w:bCs/>
                <w:i/>
                <w:iCs/>
                <w:sz w:val="22"/>
                <w:szCs w:val="22"/>
              </w:rPr>
              <w:t>.</w:t>
            </w:r>
            <w:r w:rsidRPr="007D5537">
              <w:rPr>
                <w:rFonts w:ascii="Arial" w:hAnsi="Arial" w:cs="Arial"/>
                <w:b/>
                <w:bCs/>
                <w:i/>
                <w:iCs/>
                <w:sz w:val="22"/>
                <w:szCs w:val="22"/>
              </w:rPr>
              <w:t>551</w:t>
            </w:r>
            <w:r w:rsidRPr="007D5537">
              <w:rPr>
                <w:rFonts w:ascii="Arial" w:hAnsi="Arial" w:cs="Arial"/>
                <w:b/>
                <w:bCs/>
                <w:i/>
                <w:iCs/>
                <w:sz w:val="22"/>
                <w:szCs w:val="22"/>
                <w:lang w:val="el-GR"/>
              </w:rPr>
              <w:t>)</w:t>
            </w:r>
          </w:p>
        </w:tc>
      </w:tr>
      <w:tr w:rsidR="00F377D5" w:rsidRPr="00FC55D8" w14:paraId="1D9ED838"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6CC68C0" w14:textId="77777777" w:rsidR="00F377D5" w:rsidRPr="00897702" w:rsidRDefault="00F377D5" w:rsidP="00F377D5">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Συμβολαίου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ADB4739" w14:textId="06B8940C"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2</w:t>
            </w:r>
            <w:r w:rsidR="0028387D">
              <w:rPr>
                <w:rFonts w:ascii="Arial" w:hAnsi="Arial" w:cs="Arial"/>
                <w:i/>
                <w:iCs/>
                <w:sz w:val="22"/>
                <w:szCs w:val="22"/>
              </w:rPr>
              <w:t>.</w:t>
            </w:r>
            <w:r w:rsidRPr="007D5537">
              <w:rPr>
                <w:rFonts w:ascii="Arial" w:hAnsi="Arial" w:cs="Arial"/>
                <w:i/>
                <w:iCs/>
                <w:sz w:val="22"/>
                <w:szCs w:val="22"/>
              </w:rPr>
              <w:t>823</w:t>
            </w:r>
            <w:r w:rsidR="0028387D">
              <w:rPr>
                <w:rFonts w:ascii="Arial" w:hAnsi="Arial" w:cs="Arial"/>
                <w:i/>
                <w:iCs/>
                <w:sz w:val="22"/>
                <w:szCs w:val="22"/>
              </w:rPr>
              <w:t>.</w:t>
            </w:r>
            <w:r w:rsidRPr="007D5537">
              <w:rPr>
                <w:rFonts w:ascii="Arial" w:hAnsi="Arial" w:cs="Arial"/>
                <w:i/>
                <w:iCs/>
                <w:sz w:val="22"/>
                <w:szCs w:val="22"/>
              </w:rPr>
              <w:t>310</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9481566" w14:textId="6F950C86"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2</w:t>
            </w:r>
            <w:r w:rsidR="0028387D">
              <w:rPr>
                <w:rFonts w:ascii="Arial" w:hAnsi="Arial" w:cs="Arial"/>
                <w:i/>
                <w:iCs/>
                <w:sz w:val="22"/>
                <w:szCs w:val="22"/>
              </w:rPr>
              <w:t>.</w:t>
            </w:r>
            <w:r w:rsidRPr="007D5537">
              <w:rPr>
                <w:rFonts w:ascii="Arial" w:hAnsi="Arial" w:cs="Arial"/>
                <w:i/>
                <w:iCs/>
                <w:sz w:val="22"/>
                <w:szCs w:val="22"/>
              </w:rPr>
              <w:t>638</w:t>
            </w:r>
            <w:r w:rsidR="0028387D">
              <w:rPr>
                <w:rFonts w:ascii="Arial" w:hAnsi="Arial" w:cs="Arial"/>
                <w:i/>
                <w:iCs/>
                <w:sz w:val="22"/>
                <w:szCs w:val="22"/>
              </w:rPr>
              <w:t>.</w:t>
            </w:r>
            <w:r w:rsidRPr="007D5537">
              <w:rPr>
                <w:rFonts w:ascii="Arial" w:hAnsi="Arial" w:cs="Arial"/>
                <w:i/>
                <w:iCs/>
                <w:sz w:val="22"/>
                <w:szCs w:val="22"/>
              </w:rPr>
              <w:t>491</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D69ACAA" w14:textId="282AB14E"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+7</w:t>
            </w:r>
            <w:r w:rsidR="0028387D">
              <w:rPr>
                <w:rFonts w:ascii="Arial" w:hAnsi="Arial" w:cs="Arial"/>
                <w:i/>
                <w:iCs/>
                <w:sz w:val="22"/>
                <w:szCs w:val="22"/>
              </w:rPr>
              <w:t>,</w:t>
            </w:r>
            <w:r w:rsidRPr="007D5537">
              <w:rPr>
                <w:rFonts w:ascii="Arial" w:hAnsi="Arial" w:cs="Arial"/>
                <w:i/>
                <w:iCs/>
                <w:sz w:val="22"/>
                <w:szCs w:val="22"/>
              </w:rPr>
              <w:t>0%</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A11E1F4" w14:textId="77AEAF9F"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184</w:t>
            </w:r>
            <w:r w:rsidR="0028387D">
              <w:rPr>
                <w:rFonts w:ascii="Arial" w:hAnsi="Arial" w:cs="Arial"/>
                <w:i/>
                <w:iCs/>
                <w:sz w:val="22"/>
                <w:szCs w:val="22"/>
              </w:rPr>
              <w:t>.</w:t>
            </w:r>
            <w:r w:rsidRPr="007D5537">
              <w:rPr>
                <w:rFonts w:ascii="Arial" w:hAnsi="Arial" w:cs="Arial"/>
                <w:i/>
                <w:iCs/>
                <w:sz w:val="22"/>
                <w:szCs w:val="22"/>
              </w:rPr>
              <w:t>819</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B163291" w14:textId="70D4312A"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39</w:t>
            </w:r>
            <w:r w:rsidR="0028387D">
              <w:rPr>
                <w:rFonts w:ascii="Arial" w:hAnsi="Arial" w:cs="Arial"/>
                <w:i/>
                <w:iCs/>
                <w:sz w:val="22"/>
                <w:szCs w:val="22"/>
              </w:rPr>
              <w:t>.</w:t>
            </w:r>
            <w:r w:rsidRPr="007D5537">
              <w:rPr>
                <w:rFonts w:ascii="Arial" w:hAnsi="Arial" w:cs="Arial"/>
                <w:i/>
                <w:iCs/>
                <w:sz w:val="22"/>
                <w:szCs w:val="22"/>
              </w:rPr>
              <w:t>150</w:t>
            </w:r>
          </w:p>
        </w:tc>
      </w:tr>
      <w:tr w:rsidR="00F377D5" w:rsidRPr="00FC55D8" w14:paraId="1CB93DB0" w14:textId="77777777" w:rsidTr="00413DFC">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center"/>
          </w:tcPr>
          <w:p w14:paraId="71D9936A" w14:textId="77777777" w:rsidR="00F377D5" w:rsidRPr="00897702" w:rsidRDefault="00F377D5" w:rsidP="00F377D5">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Καρτοκινητής</w:t>
            </w:r>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42F936C1" w14:textId="191E5944"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4</w:t>
            </w:r>
            <w:r w:rsidR="0028387D">
              <w:rPr>
                <w:rFonts w:ascii="Arial" w:hAnsi="Arial" w:cs="Arial"/>
                <w:i/>
                <w:iCs/>
                <w:sz w:val="22"/>
                <w:szCs w:val="22"/>
              </w:rPr>
              <w:t>.</w:t>
            </w:r>
            <w:r w:rsidRPr="007D5537">
              <w:rPr>
                <w:rFonts w:ascii="Arial" w:hAnsi="Arial" w:cs="Arial"/>
                <w:i/>
                <w:iCs/>
                <w:sz w:val="22"/>
                <w:szCs w:val="22"/>
              </w:rPr>
              <w:t>361</w:t>
            </w:r>
            <w:r w:rsidR="0028387D">
              <w:rPr>
                <w:rFonts w:ascii="Arial" w:hAnsi="Arial" w:cs="Arial"/>
                <w:i/>
                <w:iCs/>
                <w:sz w:val="22"/>
                <w:szCs w:val="22"/>
              </w:rPr>
              <w:t>.</w:t>
            </w:r>
            <w:r w:rsidRPr="007D5537">
              <w:rPr>
                <w:rFonts w:ascii="Arial" w:hAnsi="Arial" w:cs="Arial"/>
                <w:i/>
                <w:iCs/>
                <w:sz w:val="22"/>
                <w:szCs w:val="22"/>
              </w:rPr>
              <w:t>397</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6DB65DA8" w14:textId="6919B2D3"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4</w:t>
            </w:r>
            <w:r w:rsidR="0028387D">
              <w:rPr>
                <w:rFonts w:ascii="Arial" w:hAnsi="Arial" w:cs="Arial"/>
                <w:i/>
                <w:iCs/>
                <w:sz w:val="22"/>
                <w:szCs w:val="22"/>
              </w:rPr>
              <w:t>.</w:t>
            </w:r>
            <w:r w:rsidRPr="007D5537">
              <w:rPr>
                <w:rFonts w:ascii="Arial" w:hAnsi="Arial" w:cs="Arial"/>
                <w:i/>
                <w:iCs/>
                <w:sz w:val="22"/>
                <w:szCs w:val="22"/>
              </w:rPr>
              <w:t>678</w:t>
            </w:r>
            <w:r w:rsidR="0028387D">
              <w:rPr>
                <w:rFonts w:ascii="Arial" w:hAnsi="Arial" w:cs="Arial"/>
                <w:i/>
                <w:iCs/>
                <w:sz w:val="22"/>
                <w:szCs w:val="22"/>
              </w:rPr>
              <w:t>.</w:t>
            </w:r>
            <w:r w:rsidRPr="007D5537">
              <w:rPr>
                <w:rFonts w:ascii="Arial" w:hAnsi="Arial" w:cs="Arial"/>
                <w:i/>
                <w:iCs/>
                <w:sz w:val="22"/>
                <w:szCs w:val="22"/>
              </w:rPr>
              <w:t>155</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0833E42E" w14:textId="317B4FC0"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rPr>
              <w:t>-6</w:t>
            </w:r>
            <w:r w:rsidR="0028387D">
              <w:rPr>
                <w:rFonts w:ascii="Arial" w:hAnsi="Arial" w:cs="Arial"/>
                <w:i/>
                <w:iCs/>
                <w:sz w:val="22"/>
                <w:szCs w:val="22"/>
              </w:rPr>
              <w:t>,</w:t>
            </w:r>
            <w:r w:rsidRPr="007D5537">
              <w:rPr>
                <w:rFonts w:ascii="Arial" w:hAnsi="Arial" w:cs="Arial"/>
                <w:i/>
                <w:iCs/>
                <w:sz w:val="22"/>
                <w:szCs w:val="22"/>
              </w:rPr>
              <w:t>8%</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49C56CC9" w14:textId="6209B249"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lang w:val="el-GR"/>
              </w:rPr>
              <w:t>(</w:t>
            </w:r>
            <w:r w:rsidRPr="007D5537">
              <w:rPr>
                <w:rFonts w:ascii="Arial" w:hAnsi="Arial" w:cs="Arial"/>
                <w:i/>
                <w:iCs/>
                <w:sz w:val="22"/>
                <w:szCs w:val="22"/>
              </w:rPr>
              <w:t>316</w:t>
            </w:r>
            <w:r w:rsidR="0028387D">
              <w:rPr>
                <w:rFonts w:ascii="Arial" w:hAnsi="Arial" w:cs="Arial"/>
                <w:i/>
                <w:iCs/>
                <w:sz w:val="22"/>
                <w:szCs w:val="22"/>
              </w:rPr>
              <w:t>.</w:t>
            </w:r>
            <w:r w:rsidRPr="007D5537">
              <w:rPr>
                <w:rFonts w:ascii="Arial" w:hAnsi="Arial" w:cs="Arial"/>
                <w:i/>
                <w:iCs/>
                <w:sz w:val="22"/>
                <w:szCs w:val="22"/>
              </w:rPr>
              <w:t>758</w:t>
            </w:r>
            <w:r w:rsidRPr="007D5537">
              <w:rPr>
                <w:rFonts w:ascii="Arial" w:hAnsi="Arial" w:cs="Arial"/>
                <w:i/>
                <w:iCs/>
                <w:sz w:val="22"/>
                <w:szCs w:val="22"/>
                <w:lang w:val="el-GR"/>
              </w:rPr>
              <w:t>)</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35EB3E13" w14:textId="6D3A22A4" w:rsidR="00F377D5" w:rsidRPr="00765861" w:rsidRDefault="00F377D5" w:rsidP="00F377D5">
            <w:pPr>
              <w:pStyle w:val="ColorfulList-Accent11"/>
              <w:tabs>
                <w:tab w:val="left" w:pos="0"/>
                <w:tab w:val="left" w:pos="284"/>
              </w:tabs>
              <w:ind w:left="0" w:right="-90"/>
              <w:jc w:val="right"/>
              <w:rPr>
                <w:rFonts w:ascii="Arial" w:hAnsi="Arial" w:cs="Arial"/>
                <w:i/>
                <w:color w:val="FF0000"/>
              </w:rPr>
            </w:pPr>
            <w:r w:rsidRPr="007D5537">
              <w:rPr>
                <w:rFonts w:ascii="Arial" w:hAnsi="Arial" w:cs="Arial"/>
                <w:i/>
                <w:iCs/>
                <w:sz w:val="22"/>
                <w:szCs w:val="22"/>
                <w:lang w:val="el-GR"/>
              </w:rPr>
              <w:t>(</w:t>
            </w:r>
            <w:r w:rsidRPr="007D5537">
              <w:rPr>
                <w:rFonts w:ascii="Arial" w:hAnsi="Arial" w:cs="Arial"/>
                <w:i/>
                <w:iCs/>
                <w:sz w:val="22"/>
                <w:szCs w:val="22"/>
              </w:rPr>
              <w:t>43</w:t>
            </w:r>
            <w:r w:rsidR="0028387D">
              <w:rPr>
                <w:rFonts w:ascii="Arial" w:hAnsi="Arial" w:cs="Arial"/>
                <w:i/>
                <w:iCs/>
                <w:sz w:val="22"/>
                <w:szCs w:val="22"/>
              </w:rPr>
              <w:t>.</w:t>
            </w:r>
            <w:r w:rsidRPr="007D5537">
              <w:rPr>
                <w:rFonts w:ascii="Arial" w:hAnsi="Arial" w:cs="Arial"/>
                <w:i/>
                <w:iCs/>
                <w:sz w:val="22"/>
                <w:szCs w:val="22"/>
              </w:rPr>
              <w:t>701</w:t>
            </w:r>
            <w:r w:rsidRPr="007D5537">
              <w:rPr>
                <w:rFonts w:ascii="Arial" w:hAnsi="Arial" w:cs="Arial"/>
                <w:i/>
                <w:iCs/>
                <w:sz w:val="22"/>
                <w:szCs w:val="22"/>
                <w:lang w:val="el-GR"/>
              </w:rPr>
              <w:t>)</w:t>
            </w:r>
          </w:p>
        </w:tc>
      </w:tr>
    </w:tbl>
    <w:p w14:paraId="7F3A0965" w14:textId="721BAC4B" w:rsidR="008D2433" w:rsidRPr="003E7090" w:rsidRDefault="00352204" w:rsidP="00352204">
      <w:pPr>
        <w:pStyle w:val="ColorfulList-Accent11"/>
        <w:tabs>
          <w:tab w:val="left" w:pos="0"/>
          <w:tab w:val="left" w:pos="284"/>
        </w:tabs>
        <w:ind w:left="0" w:right="-90"/>
        <w:jc w:val="both"/>
        <w:rPr>
          <w:rFonts w:ascii="Arial" w:hAnsi="Arial" w:cs="Arial"/>
          <w:i/>
          <w:sz w:val="16"/>
          <w:szCs w:val="16"/>
          <w:lang w:val="el-GR"/>
        </w:rPr>
      </w:pPr>
      <w:r w:rsidRPr="003E7090">
        <w:rPr>
          <w:rFonts w:ascii="Arial" w:hAnsi="Arial" w:cs="Arial"/>
          <w:i/>
          <w:sz w:val="16"/>
          <w:szCs w:val="16"/>
          <w:lang w:val="el-GR"/>
        </w:rPr>
        <w:t>Σημείωση: Όλοι οι λειτουργικοί Δείκτες Απόδοσης για τις περιόδους 2024 και 2023 έχουν αναταξινομηθεί. Τα λειτουργικά στοιχεία Σταθερής, Ευρυζωνικ</w:t>
      </w:r>
      <w:r w:rsidR="002F16E4">
        <w:rPr>
          <w:rFonts w:ascii="Arial" w:hAnsi="Arial" w:cs="Arial"/>
          <w:i/>
          <w:sz w:val="16"/>
          <w:szCs w:val="16"/>
          <w:lang w:val="el-GR"/>
        </w:rPr>
        <w:t>ών συνδέσεων</w:t>
      </w:r>
      <w:r w:rsidRPr="003E7090">
        <w:rPr>
          <w:rFonts w:ascii="Arial" w:hAnsi="Arial" w:cs="Arial"/>
          <w:i/>
          <w:sz w:val="16"/>
          <w:szCs w:val="16"/>
          <w:lang w:val="el-GR"/>
        </w:rPr>
        <w:t xml:space="preserve"> και Τηλεόρασης περιλαμβάνουν μόνο </w:t>
      </w:r>
      <w:r w:rsidR="00F910F6" w:rsidRPr="003E7090">
        <w:rPr>
          <w:rFonts w:ascii="Arial" w:hAnsi="Arial" w:cs="Arial"/>
          <w:i/>
          <w:sz w:val="16"/>
          <w:szCs w:val="16"/>
          <w:lang w:val="el-GR"/>
        </w:rPr>
        <w:t>συνδέσεις</w:t>
      </w:r>
      <w:r w:rsidRPr="003E7090">
        <w:rPr>
          <w:rFonts w:ascii="Arial" w:hAnsi="Arial" w:cs="Arial"/>
          <w:i/>
          <w:sz w:val="16"/>
          <w:szCs w:val="16"/>
          <w:lang w:val="el-GR"/>
        </w:rPr>
        <w:t xml:space="preserve"> </w:t>
      </w:r>
      <w:r w:rsidR="003E7090" w:rsidRPr="003E7090">
        <w:rPr>
          <w:rFonts w:ascii="Arial" w:hAnsi="Arial" w:cs="Arial"/>
          <w:i/>
          <w:sz w:val="16"/>
          <w:szCs w:val="16"/>
          <w:lang w:val="el-GR"/>
        </w:rPr>
        <w:t xml:space="preserve">που σχετίζονται με </w:t>
      </w:r>
      <w:r w:rsidR="003E7090" w:rsidRPr="000B31A0">
        <w:rPr>
          <w:rFonts w:ascii="Arial" w:hAnsi="Arial" w:cs="Arial"/>
          <w:i/>
          <w:sz w:val="16"/>
          <w:szCs w:val="16"/>
          <w:lang w:val="el-GR"/>
        </w:rPr>
        <w:t xml:space="preserve">έσοδα </w:t>
      </w:r>
      <w:r w:rsidRPr="000B31A0">
        <w:rPr>
          <w:rFonts w:ascii="Arial" w:hAnsi="Arial" w:cs="Arial"/>
          <w:i/>
          <w:sz w:val="16"/>
          <w:szCs w:val="16"/>
          <w:lang w:val="el-GR"/>
        </w:rPr>
        <w:t>(</w:t>
      </w:r>
      <w:r w:rsidRPr="000B31A0">
        <w:rPr>
          <w:rFonts w:ascii="Arial" w:hAnsi="Arial" w:cs="Arial"/>
          <w:i/>
          <w:sz w:val="16"/>
          <w:szCs w:val="16"/>
        </w:rPr>
        <w:t>RGU</w:t>
      </w:r>
      <w:r w:rsidR="004D1B04" w:rsidRPr="000B31A0">
        <w:rPr>
          <w:rFonts w:ascii="Arial" w:hAnsi="Arial" w:cs="Arial"/>
          <w:i/>
          <w:sz w:val="16"/>
          <w:szCs w:val="16"/>
          <w:lang w:val="el-GR"/>
        </w:rPr>
        <w:t xml:space="preserve">: </w:t>
      </w:r>
      <w:r w:rsidR="009A353A" w:rsidRPr="000B31A0">
        <w:rPr>
          <w:rFonts w:ascii="Arial" w:hAnsi="Arial" w:cs="Arial"/>
          <w:i/>
          <w:sz w:val="16"/>
          <w:szCs w:val="16"/>
        </w:rPr>
        <w:t>Revenue</w:t>
      </w:r>
      <w:r w:rsidR="004D1B04" w:rsidRPr="000B31A0">
        <w:rPr>
          <w:rFonts w:ascii="Arial" w:hAnsi="Arial" w:cs="Arial"/>
          <w:i/>
          <w:sz w:val="16"/>
          <w:szCs w:val="16"/>
          <w:lang w:val="el-GR"/>
        </w:rPr>
        <w:t xml:space="preserve"> </w:t>
      </w:r>
      <w:r w:rsidR="004D1B04" w:rsidRPr="000B31A0">
        <w:rPr>
          <w:rFonts w:ascii="Arial" w:hAnsi="Arial" w:cs="Arial"/>
          <w:i/>
          <w:sz w:val="16"/>
          <w:szCs w:val="16"/>
        </w:rPr>
        <w:t>Generating</w:t>
      </w:r>
      <w:r w:rsidR="004D1B04" w:rsidRPr="000B31A0">
        <w:rPr>
          <w:rFonts w:ascii="Arial" w:hAnsi="Arial" w:cs="Arial"/>
          <w:i/>
          <w:sz w:val="16"/>
          <w:szCs w:val="16"/>
          <w:lang w:val="el-GR"/>
        </w:rPr>
        <w:t xml:space="preserve"> </w:t>
      </w:r>
      <w:r w:rsidR="009A353A" w:rsidRPr="000B31A0">
        <w:rPr>
          <w:rFonts w:ascii="Arial" w:hAnsi="Arial" w:cs="Arial"/>
          <w:i/>
          <w:sz w:val="16"/>
          <w:szCs w:val="16"/>
        </w:rPr>
        <w:t>Unit</w:t>
      </w:r>
      <w:r w:rsidR="004D1B04" w:rsidRPr="000B31A0">
        <w:rPr>
          <w:rFonts w:ascii="Arial" w:hAnsi="Arial" w:cs="Arial"/>
          <w:i/>
          <w:sz w:val="16"/>
          <w:szCs w:val="16"/>
          <w:lang w:val="el-GR"/>
        </w:rPr>
        <w:t xml:space="preserve"> </w:t>
      </w:r>
      <w:r w:rsidRPr="000B31A0">
        <w:rPr>
          <w:rFonts w:ascii="Arial" w:hAnsi="Arial" w:cs="Arial"/>
          <w:i/>
          <w:sz w:val="16"/>
          <w:szCs w:val="16"/>
          <w:lang w:val="el-GR"/>
        </w:rPr>
        <w:t>).</w:t>
      </w:r>
      <w:r w:rsidRPr="003E7090">
        <w:rPr>
          <w:rFonts w:ascii="Arial" w:hAnsi="Arial" w:cs="Arial"/>
          <w:i/>
          <w:sz w:val="16"/>
          <w:szCs w:val="16"/>
          <w:lang w:val="el-GR"/>
        </w:rPr>
        <w:t xml:space="preserve"> </w:t>
      </w:r>
      <w:r w:rsidR="00F910F6" w:rsidRPr="003E7090">
        <w:rPr>
          <w:rFonts w:ascii="Arial" w:hAnsi="Arial" w:cs="Arial"/>
          <w:i/>
          <w:sz w:val="16"/>
          <w:szCs w:val="16"/>
          <w:lang w:val="el-GR"/>
        </w:rPr>
        <w:t xml:space="preserve">Στην </w:t>
      </w:r>
      <w:r w:rsidRPr="003E7090">
        <w:rPr>
          <w:rFonts w:ascii="Arial" w:hAnsi="Arial" w:cs="Arial"/>
          <w:i/>
          <w:sz w:val="16"/>
          <w:szCs w:val="16"/>
          <w:lang w:val="el-GR"/>
        </w:rPr>
        <w:t xml:space="preserve">Κινητή, η αναταξινόμηση αναφέρεται σε </w:t>
      </w:r>
      <w:r w:rsidR="003E7090" w:rsidRPr="003E7090">
        <w:rPr>
          <w:rFonts w:ascii="Arial" w:hAnsi="Arial" w:cs="Arial"/>
          <w:i/>
          <w:sz w:val="16"/>
          <w:szCs w:val="16"/>
          <w:lang w:val="el-GR"/>
        </w:rPr>
        <w:t>ανακατανομή μεταξύ πελατών συμβολαίου και καρτοκινητής</w:t>
      </w:r>
      <w:r w:rsidRPr="003E7090">
        <w:rPr>
          <w:rFonts w:ascii="Arial" w:hAnsi="Arial" w:cs="Arial"/>
          <w:i/>
          <w:sz w:val="16"/>
          <w:szCs w:val="16"/>
          <w:lang w:val="el-GR"/>
        </w:rPr>
        <w:t xml:space="preserve">, καθώς και μεταξύ </w:t>
      </w:r>
      <w:r w:rsidR="003E7090" w:rsidRPr="003E7090">
        <w:rPr>
          <w:rFonts w:ascii="Arial" w:hAnsi="Arial" w:cs="Arial"/>
          <w:i/>
          <w:sz w:val="16"/>
          <w:szCs w:val="16"/>
          <w:lang w:val="el-GR"/>
        </w:rPr>
        <w:t>πελατών συμβολαίου κ</w:t>
      </w:r>
      <w:r w:rsidRPr="003E7090">
        <w:rPr>
          <w:rFonts w:ascii="Arial" w:hAnsi="Arial" w:cs="Arial"/>
          <w:i/>
          <w:sz w:val="16"/>
          <w:szCs w:val="16"/>
          <w:lang w:val="el-GR"/>
        </w:rPr>
        <w:t xml:space="preserve">αι Ευρυζωνικών </w:t>
      </w:r>
      <w:r w:rsidR="009B0A63" w:rsidRPr="003E7090">
        <w:rPr>
          <w:rFonts w:ascii="Arial" w:hAnsi="Arial" w:cs="Arial"/>
          <w:i/>
          <w:sz w:val="16"/>
          <w:szCs w:val="16"/>
          <w:lang w:val="el-GR"/>
        </w:rPr>
        <w:t>συνδέσεων</w:t>
      </w:r>
      <w:r w:rsidRPr="003E7090">
        <w:rPr>
          <w:rFonts w:ascii="Arial" w:hAnsi="Arial" w:cs="Arial"/>
          <w:i/>
          <w:sz w:val="16"/>
          <w:szCs w:val="16"/>
          <w:lang w:val="el-GR"/>
        </w:rPr>
        <w:t>.</w:t>
      </w:r>
    </w:p>
    <w:p w14:paraId="06CBD545" w14:textId="77777777" w:rsidR="00F910F6" w:rsidRPr="00F910F6" w:rsidRDefault="00F910F6" w:rsidP="00352204">
      <w:pPr>
        <w:pStyle w:val="ColorfulList-Accent11"/>
        <w:tabs>
          <w:tab w:val="left" w:pos="0"/>
          <w:tab w:val="left" w:pos="284"/>
        </w:tabs>
        <w:ind w:left="0" w:right="-90"/>
        <w:jc w:val="both"/>
        <w:rPr>
          <w:rFonts w:ascii="Arial" w:hAnsi="Arial" w:cs="Arial"/>
          <w:i/>
          <w:sz w:val="16"/>
          <w:szCs w:val="16"/>
          <w:highlight w:val="red"/>
          <w:lang w:val="el-GR"/>
        </w:rPr>
      </w:pPr>
    </w:p>
    <w:p w14:paraId="19AD7C6C" w14:textId="77777777" w:rsidR="00127627" w:rsidRDefault="009E285A" w:rsidP="00127627">
      <w:pPr>
        <w:pStyle w:val="ListParagraph"/>
        <w:ind w:left="0"/>
        <w:rPr>
          <w:rFonts w:ascii="Arial" w:hAnsi="Arial" w:cs="Arial"/>
          <w:b/>
          <w:sz w:val="22"/>
          <w:szCs w:val="22"/>
          <w:lang w:val="el-GR"/>
        </w:rPr>
      </w:pPr>
      <w:r w:rsidRPr="00F910F6">
        <w:rPr>
          <w:rFonts w:ascii="Arial" w:hAnsi="Arial" w:cs="Arial"/>
          <w:b/>
          <w:sz w:val="22"/>
          <w:szCs w:val="22"/>
          <w:lang w:val="el-GR"/>
        </w:rPr>
        <w:t>Σταθερή Τηλεφωνία</w:t>
      </w:r>
    </w:p>
    <w:p w14:paraId="08A17BF7" w14:textId="77777777" w:rsidR="00127627" w:rsidRDefault="00AA6A46" w:rsidP="00683DEA">
      <w:pPr>
        <w:pStyle w:val="NormalWeb"/>
        <w:shd w:val="clear" w:color="auto" w:fill="FFFFFF"/>
        <w:spacing w:after="0"/>
        <w:jc w:val="both"/>
        <w:rPr>
          <w:rFonts w:ascii="Arial" w:hAnsi="Arial" w:cs="Arial"/>
          <w:sz w:val="22"/>
          <w:szCs w:val="20"/>
          <w:lang w:eastAsia="en-US"/>
        </w:rPr>
      </w:pPr>
      <w:r w:rsidRPr="00127627">
        <w:rPr>
          <w:rFonts w:ascii="Arial" w:hAnsi="Arial" w:cs="Arial"/>
          <w:sz w:val="22"/>
          <w:szCs w:val="20"/>
          <w:lang w:eastAsia="en-US"/>
        </w:rPr>
        <w:t>Η</w:t>
      </w:r>
      <w:r w:rsidR="00AE4F67" w:rsidRPr="00127627">
        <w:rPr>
          <w:rFonts w:ascii="Arial" w:hAnsi="Arial" w:cs="Arial"/>
          <w:sz w:val="22"/>
          <w:szCs w:val="20"/>
          <w:lang w:eastAsia="en-US"/>
        </w:rPr>
        <w:t xml:space="preserve"> </w:t>
      </w:r>
      <w:r w:rsidR="00C372A2" w:rsidRPr="00127627">
        <w:rPr>
          <w:rFonts w:ascii="Arial" w:hAnsi="Arial" w:cs="Arial"/>
          <w:sz w:val="22"/>
          <w:szCs w:val="20"/>
          <w:lang w:eastAsia="en-US"/>
        </w:rPr>
        <w:t>Ε</w:t>
      </w:r>
      <w:r w:rsidR="00AE4F67" w:rsidRPr="00127627">
        <w:rPr>
          <w:rFonts w:ascii="Arial" w:hAnsi="Arial" w:cs="Arial"/>
          <w:sz w:val="22"/>
          <w:szCs w:val="20"/>
          <w:lang w:eastAsia="en-US"/>
        </w:rPr>
        <w:t xml:space="preserve">ταιρεία </w:t>
      </w:r>
      <w:r w:rsidRPr="00127627">
        <w:rPr>
          <w:rFonts w:ascii="Arial" w:hAnsi="Arial" w:cs="Arial"/>
          <w:sz w:val="22"/>
          <w:szCs w:val="20"/>
          <w:lang w:eastAsia="en-US"/>
        </w:rPr>
        <w:t>παρ</w:t>
      </w:r>
      <w:r w:rsidR="000C3A5F" w:rsidRPr="00127627">
        <w:rPr>
          <w:rFonts w:ascii="Arial" w:hAnsi="Arial" w:cs="Arial"/>
          <w:sz w:val="22"/>
          <w:szCs w:val="20"/>
          <w:lang w:eastAsia="en-US"/>
        </w:rPr>
        <w:t>έμεινε</w:t>
      </w:r>
      <w:r w:rsidR="00C83853" w:rsidRPr="00127627">
        <w:rPr>
          <w:rFonts w:ascii="Arial" w:hAnsi="Arial" w:cs="Arial"/>
          <w:sz w:val="22"/>
          <w:szCs w:val="20"/>
          <w:lang w:eastAsia="en-US"/>
        </w:rPr>
        <w:t xml:space="preserve"> προσηλωμένη στο επενδυτικό της πλάνο</w:t>
      </w:r>
      <w:r w:rsidR="003A0621" w:rsidRPr="00127627">
        <w:rPr>
          <w:rFonts w:ascii="Arial" w:hAnsi="Arial" w:cs="Arial"/>
          <w:sz w:val="22"/>
          <w:szCs w:val="20"/>
          <w:lang w:eastAsia="en-US"/>
        </w:rPr>
        <w:t xml:space="preserve"> για την</w:t>
      </w:r>
      <w:r w:rsidR="00AE4F67" w:rsidRPr="00127627">
        <w:rPr>
          <w:rFonts w:ascii="Arial" w:hAnsi="Arial" w:cs="Arial"/>
          <w:sz w:val="22"/>
          <w:szCs w:val="20"/>
          <w:lang w:eastAsia="en-US"/>
        </w:rPr>
        <w:t xml:space="preserve"> </w:t>
      </w:r>
      <w:r w:rsidR="000C3A5F" w:rsidRPr="00127627">
        <w:rPr>
          <w:rFonts w:ascii="Arial" w:hAnsi="Arial" w:cs="Arial"/>
          <w:sz w:val="22"/>
          <w:szCs w:val="20"/>
          <w:lang w:eastAsia="en-US"/>
        </w:rPr>
        <w:t>ανάπτυξη</w:t>
      </w:r>
      <w:r w:rsidR="00AE4F67" w:rsidRPr="00127627">
        <w:rPr>
          <w:rFonts w:ascii="Arial" w:hAnsi="Arial" w:cs="Arial"/>
          <w:sz w:val="22"/>
          <w:szCs w:val="20"/>
          <w:lang w:eastAsia="en-US"/>
        </w:rPr>
        <w:t xml:space="preserve"> του</w:t>
      </w:r>
      <w:r w:rsidR="000C3A5F" w:rsidRPr="00127627">
        <w:rPr>
          <w:rFonts w:ascii="Arial" w:hAnsi="Arial" w:cs="Arial"/>
          <w:sz w:val="22"/>
          <w:szCs w:val="20"/>
          <w:lang w:eastAsia="en-US"/>
        </w:rPr>
        <w:t xml:space="preserve"> δικτύου</w:t>
      </w:r>
      <w:r w:rsidR="00AE4F67" w:rsidRPr="00127627">
        <w:rPr>
          <w:rFonts w:ascii="Arial" w:hAnsi="Arial" w:cs="Arial"/>
          <w:sz w:val="22"/>
          <w:szCs w:val="20"/>
          <w:lang w:eastAsia="en-US"/>
        </w:rPr>
        <w:t xml:space="preserve"> </w:t>
      </w:r>
      <w:r w:rsidR="00AE4F67" w:rsidRPr="00537848">
        <w:rPr>
          <w:rFonts w:ascii="Arial" w:hAnsi="Arial" w:cs="Arial"/>
          <w:sz w:val="22"/>
          <w:szCs w:val="20"/>
          <w:lang w:eastAsia="en-US"/>
        </w:rPr>
        <w:t>FTTH</w:t>
      </w:r>
      <w:r w:rsidR="00AE4F67" w:rsidRPr="00127627">
        <w:rPr>
          <w:rFonts w:ascii="Arial" w:hAnsi="Arial" w:cs="Arial"/>
          <w:sz w:val="22"/>
          <w:szCs w:val="20"/>
          <w:lang w:eastAsia="en-US"/>
        </w:rPr>
        <w:t xml:space="preserve">, </w:t>
      </w:r>
      <w:r w:rsidRPr="00127627">
        <w:rPr>
          <w:rFonts w:ascii="Arial" w:hAnsi="Arial" w:cs="Arial"/>
          <w:sz w:val="22"/>
          <w:szCs w:val="20"/>
          <w:lang w:eastAsia="en-US"/>
        </w:rPr>
        <w:t>επεκτείνοντας περαιτέρω την κάλυψ</w:t>
      </w:r>
      <w:r w:rsidR="00F20D43" w:rsidRPr="00127627">
        <w:rPr>
          <w:rFonts w:ascii="Arial" w:hAnsi="Arial" w:cs="Arial"/>
          <w:sz w:val="22"/>
          <w:szCs w:val="20"/>
          <w:lang w:eastAsia="en-US"/>
        </w:rPr>
        <w:t>ή</w:t>
      </w:r>
      <w:r w:rsidRPr="00127627">
        <w:rPr>
          <w:rFonts w:ascii="Arial" w:hAnsi="Arial" w:cs="Arial"/>
          <w:sz w:val="22"/>
          <w:szCs w:val="20"/>
          <w:lang w:eastAsia="en-US"/>
        </w:rPr>
        <w:t xml:space="preserve"> </w:t>
      </w:r>
      <w:r w:rsidR="000C3A5F" w:rsidRPr="00127627">
        <w:rPr>
          <w:rFonts w:ascii="Arial" w:hAnsi="Arial" w:cs="Arial"/>
          <w:sz w:val="22"/>
          <w:szCs w:val="20"/>
          <w:lang w:eastAsia="en-US"/>
        </w:rPr>
        <w:t>τ</w:t>
      </w:r>
      <w:r w:rsidR="004845C4" w:rsidRPr="00127627">
        <w:rPr>
          <w:rFonts w:ascii="Arial" w:hAnsi="Arial" w:cs="Arial"/>
          <w:sz w:val="22"/>
          <w:szCs w:val="20"/>
          <w:lang w:eastAsia="en-US"/>
        </w:rPr>
        <w:t>ου</w:t>
      </w:r>
      <w:r w:rsidR="007179BC" w:rsidRPr="00127627">
        <w:rPr>
          <w:rFonts w:ascii="Arial" w:hAnsi="Arial" w:cs="Arial"/>
          <w:sz w:val="22"/>
          <w:szCs w:val="20"/>
          <w:lang w:eastAsia="en-US"/>
        </w:rPr>
        <w:t>.</w:t>
      </w:r>
      <w:r w:rsidRPr="00127627">
        <w:rPr>
          <w:rFonts w:ascii="Arial" w:hAnsi="Arial" w:cs="Arial"/>
          <w:sz w:val="22"/>
          <w:szCs w:val="20"/>
          <w:lang w:eastAsia="en-US"/>
        </w:rPr>
        <w:t xml:space="preserve"> </w:t>
      </w:r>
      <w:r w:rsidR="000C3A5F" w:rsidRPr="00877FAB">
        <w:rPr>
          <w:rFonts w:ascii="Arial" w:hAnsi="Arial" w:cs="Arial"/>
          <w:sz w:val="22"/>
          <w:szCs w:val="20"/>
          <w:lang w:eastAsia="en-US"/>
        </w:rPr>
        <w:t>Στο τέλος Σεπτεμβρίου</w:t>
      </w:r>
      <w:r w:rsidR="004048C8">
        <w:rPr>
          <w:rFonts w:ascii="Arial" w:hAnsi="Arial" w:cs="Arial"/>
          <w:sz w:val="22"/>
          <w:szCs w:val="20"/>
          <w:lang w:eastAsia="en-US"/>
        </w:rPr>
        <w:t>,</w:t>
      </w:r>
      <w:r w:rsidR="000C3A5F" w:rsidRPr="00877FAB">
        <w:rPr>
          <w:rFonts w:ascii="Arial" w:hAnsi="Arial" w:cs="Arial"/>
          <w:sz w:val="22"/>
          <w:szCs w:val="20"/>
          <w:lang w:eastAsia="en-US"/>
        </w:rPr>
        <w:t xml:space="preserve"> </w:t>
      </w:r>
      <w:r w:rsidR="00A433F9" w:rsidRPr="00877FAB">
        <w:rPr>
          <w:rFonts w:ascii="Arial" w:hAnsi="Arial" w:cs="Arial"/>
          <w:sz w:val="22"/>
          <w:szCs w:val="20"/>
          <w:lang w:eastAsia="en-US"/>
        </w:rPr>
        <w:t>1,4</w:t>
      </w:r>
      <w:r w:rsidR="00AA3587" w:rsidRPr="00877FAB">
        <w:rPr>
          <w:rFonts w:ascii="Arial" w:hAnsi="Arial" w:cs="Arial"/>
          <w:sz w:val="22"/>
          <w:szCs w:val="20"/>
          <w:lang w:eastAsia="en-US"/>
        </w:rPr>
        <w:t>9</w:t>
      </w:r>
      <w:r w:rsidR="00A433F9" w:rsidRPr="00877FAB">
        <w:rPr>
          <w:rFonts w:ascii="Arial" w:hAnsi="Arial" w:cs="Arial"/>
          <w:sz w:val="22"/>
          <w:szCs w:val="20"/>
          <w:lang w:eastAsia="en-US"/>
        </w:rPr>
        <w:t xml:space="preserve"> εκατ. σπίτια και επιχειρήσεις </w:t>
      </w:r>
      <w:r w:rsidR="000C3A5F" w:rsidRPr="00877FAB">
        <w:rPr>
          <w:rFonts w:ascii="Arial" w:hAnsi="Arial" w:cs="Arial"/>
          <w:sz w:val="22"/>
          <w:szCs w:val="20"/>
          <w:lang w:eastAsia="en-US"/>
        </w:rPr>
        <w:t xml:space="preserve">είχαν πρόσβαση στο </w:t>
      </w:r>
      <w:r w:rsidR="004845C4" w:rsidRPr="00877FAB">
        <w:rPr>
          <w:rFonts w:ascii="Arial" w:hAnsi="Arial" w:cs="Arial"/>
          <w:sz w:val="22"/>
          <w:szCs w:val="20"/>
          <w:lang w:eastAsia="en-US"/>
        </w:rPr>
        <w:t>δίκτυο</w:t>
      </w:r>
      <w:r w:rsidR="000C3A5F" w:rsidRPr="00877FAB">
        <w:rPr>
          <w:rFonts w:ascii="Arial" w:hAnsi="Arial" w:cs="Arial"/>
          <w:sz w:val="22"/>
          <w:szCs w:val="20"/>
          <w:lang w:eastAsia="en-US"/>
        </w:rPr>
        <w:t xml:space="preserve"> </w:t>
      </w:r>
      <w:r w:rsidR="000C3A5F" w:rsidRPr="00537848">
        <w:rPr>
          <w:rFonts w:ascii="Arial" w:hAnsi="Arial" w:cs="Arial"/>
          <w:sz w:val="22"/>
          <w:szCs w:val="20"/>
          <w:lang w:eastAsia="en-US"/>
        </w:rPr>
        <w:t>FTTH</w:t>
      </w:r>
      <w:r w:rsidR="00AA3587" w:rsidRPr="00877FAB">
        <w:rPr>
          <w:rFonts w:ascii="Arial" w:hAnsi="Arial" w:cs="Arial"/>
          <w:sz w:val="22"/>
          <w:szCs w:val="20"/>
          <w:lang w:eastAsia="en-US"/>
        </w:rPr>
        <w:t>.</w:t>
      </w:r>
      <w:r w:rsidR="002D1876" w:rsidRPr="00877FAB">
        <w:rPr>
          <w:rFonts w:ascii="Arial" w:hAnsi="Arial" w:cs="Arial"/>
          <w:sz w:val="22"/>
          <w:szCs w:val="20"/>
          <w:lang w:eastAsia="en-US"/>
        </w:rPr>
        <w:t xml:space="preserve"> Ο ΟΤΕ </w:t>
      </w:r>
      <w:r w:rsidR="00C23CB9" w:rsidRPr="00877FAB">
        <w:rPr>
          <w:rFonts w:ascii="Arial" w:hAnsi="Arial" w:cs="Arial"/>
          <w:sz w:val="22"/>
          <w:szCs w:val="20"/>
          <w:lang w:eastAsia="en-US"/>
        </w:rPr>
        <w:t>εξακολουθεί να ηγείται της αγοράς</w:t>
      </w:r>
      <w:r w:rsidR="00D84DEB" w:rsidRPr="00877FAB">
        <w:rPr>
          <w:rFonts w:ascii="Arial" w:hAnsi="Arial" w:cs="Arial"/>
          <w:sz w:val="22"/>
          <w:szCs w:val="20"/>
          <w:lang w:eastAsia="en-US"/>
        </w:rPr>
        <w:t>,</w:t>
      </w:r>
      <w:r w:rsidR="00C23CB9" w:rsidRPr="00877FAB">
        <w:rPr>
          <w:rFonts w:ascii="Arial" w:hAnsi="Arial" w:cs="Arial"/>
          <w:sz w:val="22"/>
          <w:szCs w:val="20"/>
          <w:lang w:eastAsia="en-US"/>
        </w:rPr>
        <w:t xml:space="preserve"> έχοντας εγκαταστήσει πάνω από το 7</w:t>
      </w:r>
      <w:r w:rsidRPr="00877FAB">
        <w:rPr>
          <w:rFonts w:ascii="Arial" w:hAnsi="Arial" w:cs="Arial"/>
          <w:sz w:val="22"/>
          <w:szCs w:val="20"/>
          <w:lang w:eastAsia="en-US"/>
        </w:rPr>
        <w:t>0</w:t>
      </w:r>
      <w:r w:rsidR="00C23CB9" w:rsidRPr="00877FAB">
        <w:rPr>
          <w:rFonts w:ascii="Arial" w:hAnsi="Arial" w:cs="Arial"/>
          <w:sz w:val="22"/>
          <w:szCs w:val="20"/>
          <w:lang w:eastAsia="en-US"/>
        </w:rPr>
        <w:t>% των γραμμών FTTH της χώρας</w:t>
      </w:r>
      <w:r w:rsidR="00565785" w:rsidRPr="00877FAB">
        <w:rPr>
          <w:rFonts w:ascii="Arial" w:hAnsi="Arial" w:cs="Arial"/>
          <w:sz w:val="22"/>
          <w:szCs w:val="20"/>
          <w:lang w:eastAsia="en-US"/>
        </w:rPr>
        <w:t xml:space="preserve"> και </w:t>
      </w:r>
      <w:r w:rsidR="00C23CB9" w:rsidRPr="00877FAB">
        <w:rPr>
          <w:rFonts w:ascii="Arial" w:hAnsi="Arial" w:cs="Arial"/>
          <w:sz w:val="22"/>
          <w:szCs w:val="20"/>
          <w:lang w:eastAsia="en-US"/>
        </w:rPr>
        <w:t xml:space="preserve">σχεδιάζει να </w:t>
      </w:r>
      <w:r w:rsidR="00752E9F" w:rsidRPr="00877FAB">
        <w:rPr>
          <w:rFonts w:ascii="Arial" w:hAnsi="Arial" w:cs="Arial"/>
          <w:sz w:val="22"/>
          <w:szCs w:val="20"/>
          <w:lang w:eastAsia="en-US"/>
        </w:rPr>
        <w:t>ξεπεράσει</w:t>
      </w:r>
      <w:r w:rsidR="00C23CB9" w:rsidRPr="00877FAB">
        <w:rPr>
          <w:rFonts w:ascii="Arial" w:hAnsi="Arial" w:cs="Arial"/>
          <w:sz w:val="22"/>
          <w:szCs w:val="20"/>
          <w:lang w:eastAsia="en-US"/>
        </w:rPr>
        <w:t xml:space="preserve"> τα 1,</w:t>
      </w:r>
      <w:r w:rsidR="00ED388D" w:rsidRPr="00877FAB">
        <w:rPr>
          <w:rFonts w:ascii="Arial" w:hAnsi="Arial" w:cs="Arial"/>
          <w:sz w:val="22"/>
          <w:szCs w:val="20"/>
          <w:lang w:eastAsia="en-US"/>
        </w:rPr>
        <w:t>7</w:t>
      </w:r>
      <w:r w:rsidR="00C23CB9" w:rsidRPr="00877FAB">
        <w:rPr>
          <w:rFonts w:ascii="Arial" w:hAnsi="Arial" w:cs="Arial"/>
          <w:sz w:val="22"/>
          <w:szCs w:val="20"/>
          <w:lang w:eastAsia="en-US"/>
        </w:rPr>
        <w:t xml:space="preserve"> εκατομμύρια σπίτια και επιχειρήσεις μέχρι το τέλος του 2024. </w:t>
      </w:r>
      <w:r w:rsidR="00026144" w:rsidRPr="00877FAB">
        <w:rPr>
          <w:rFonts w:ascii="Arial" w:hAnsi="Arial" w:cs="Arial"/>
          <w:sz w:val="22"/>
          <w:szCs w:val="20"/>
          <w:lang w:eastAsia="en-US"/>
        </w:rPr>
        <w:t xml:space="preserve">Το επενδυτικό του πλάνο </w:t>
      </w:r>
      <w:r w:rsidR="00B975C3" w:rsidRPr="00877FAB">
        <w:rPr>
          <w:rFonts w:ascii="Arial" w:hAnsi="Arial" w:cs="Arial"/>
          <w:sz w:val="22"/>
          <w:szCs w:val="20"/>
          <w:lang w:eastAsia="en-US"/>
        </w:rPr>
        <w:t>περιλαμβάνει</w:t>
      </w:r>
      <w:r w:rsidR="00026144" w:rsidRPr="00877FAB">
        <w:rPr>
          <w:rFonts w:ascii="Arial" w:hAnsi="Arial" w:cs="Arial"/>
          <w:sz w:val="22"/>
          <w:szCs w:val="20"/>
          <w:lang w:eastAsia="en-US"/>
        </w:rPr>
        <w:t xml:space="preserve"> και</w:t>
      </w:r>
      <w:r w:rsidR="00B975C3" w:rsidRPr="00877FAB">
        <w:rPr>
          <w:rFonts w:ascii="Arial" w:hAnsi="Arial" w:cs="Arial"/>
          <w:sz w:val="22"/>
          <w:szCs w:val="20"/>
          <w:lang w:eastAsia="en-US"/>
        </w:rPr>
        <w:t xml:space="preserve"> τις μερικώς επιδοτούμενες επενδύσεις σε «Yποδομές Υπερυψηλής Ευρυζωνικότητας Ultra-Fast Broadband» που θα φέρει υπερυψηλές ταχύτητες Internet έως και 1Gbps σε ημιαστικές και αγροτικές περιοχές της χώρας.</w:t>
      </w:r>
    </w:p>
    <w:p w14:paraId="6B37A082" w14:textId="131E3344" w:rsidR="00877FAB" w:rsidRPr="00537848" w:rsidRDefault="00AE4F67" w:rsidP="00683DEA">
      <w:pPr>
        <w:pStyle w:val="NormalWeb"/>
        <w:shd w:val="clear" w:color="auto" w:fill="FFFFFF"/>
        <w:spacing w:after="0"/>
        <w:jc w:val="both"/>
        <w:rPr>
          <w:rFonts w:ascii="Arial" w:hAnsi="Arial" w:cs="Arial"/>
          <w:sz w:val="22"/>
          <w:szCs w:val="20"/>
          <w:lang w:eastAsia="en-US"/>
        </w:rPr>
      </w:pPr>
      <w:r w:rsidRPr="00467B64">
        <w:rPr>
          <w:rFonts w:ascii="Arial" w:hAnsi="Arial" w:cs="Arial"/>
          <w:sz w:val="22"/>
          <w:szCs w:val="20"/>
          <w:lang w:eastAsia="en-US"/>
        </w:rPr>
        <w:t xml:space="preserve">Ο ΟΤΕ κατέγραψε για ακόμα μια φορά ένα τρίμηνο </w:t>
      </w:r>
      <w:r w:rsidR="00DB5454" w:rsidRPr="006F1EE9">
        <w:rPr>
          <w:rFonts w:ascii="Arial" w:hAnsi="Arial" w:cs="Arial"/>
          <w:sz w:val="22"/>
          <w:szCs w:val="20"/>
          <w:lang w:eastAsia="en-US"/>
        </w:rPr>
        <w:t>με ισχυρές</w:t>
      </w:r>
      <w:r w:rsidRPr="006F1EE9">
        <w:rPr>
          <w:rFonts w:ascii="Arial" w:hAnsi="Arial" w:cs="Arial"/>
          <w:sz w:val="22"/>
          <w:szCs w:val="20"/>
          <w:lang w:eastAsia="en-US"/>
        </w:rPr>
        <w:t xml:space="preserve"> προσθήκες</w:t>
      </w:r>
      <w:r w:rsidR="00F97D6F" w:rsidRPr="006F1EE9">
        <w:rPr>
          <w:rFonts w:ascii="Arial" w:hAnsi="Arial" w:cs="Arial"/>
          <w:sz w:val="22"/>
          <w:szCs w:val="20"/>
          <w:lang w:eastAsia="en-US"/>
        </w:rPr>
        <w:t>, με 31 χιλιάδες νέες συνδέσεις</w:t>
      </w:r>
      <w:r w:rsidR="00DB5454" w:rsidRPr="006F1EE9">
        <w:rPr>
          <w:rFonts w:ascii="Arial" w:hAnsi="Arial" w:cs="Arial"/>
          <w:sz w:val="22"/>
          <w:szCs w:val="20"/>
          <w:lang w:eastAsia="en-US"/>
        </w:rPr>
        <w:t xml:space="preserve"> FTTH</w:t>
      </w:r>
      <w:r w:rsidR="00F97D6F" w:rsidRPr="006F1EE9">
        <w:rPr>
          <w:rFonts w:ascii="Arial" w:hAnsi="Arial" w:cs="Arial"/>
          <w:sz w:val="22"/>
          <w:szCs w:val="20"/>
          <w:lang w:eastAsia="en-US"/>
        </w:rPr>
        <w:t>. Οι</w:t>
      </w:r>
      <w:r w:rsidR="00520939" w:rsidRPr="006F1EE9">
        <w:rPr>
          <w:rFonts w:ascii="Arial" w:hAnsi="Arial" w:cs="Arial"/>
          <w:sz w:val="22"/>
          <w:szCs w:val="20"/>
          <w:lang w:eastAsia="en-US"/>
        </w:rPr>
        <w:t xml:space="preserve"> συνολικο</w:t>
      </w:r>
      <w:r w:rsidR="00F97D6F" w:rsidRPr="006F1EE9">
        <w:rPr>
          <w:rFonts w:ascii="Arial" w:hAnsi="Arial" w:cs="Arial"/>
          <w:sz w:val="22"/>
          <w:szCs w:val="20"/>
          <w:lang w:eastAsia="en-US"/>
        </w:rPr>
        <w:t>ί</w:t>
      </w:r>
      <w:r w:rsidR="00520939" w:rsidRPr="006F1EE9">
        <w:rPr>
          <w:rFonts w:ascii="Arial" w:hAnsi="Arial" w:cs="Arial"/>
          <w:sz w:val="22"/>
          <w:szCs w:val="20"/>
          <w:lang w:eastAsia="en-US"/>
        </w:rPr>
        <w:t xml:space="preserve"> συνδρομητές </w:t>
      </w:r>
      <w:r w:rsidR="00F97D6F" w:rsidRPr="006F1EE9">
        <w:rPr>
          <w:rFonts w:ascii="Arial" w:hAnsi="Arial" w:cs="Arial"/>
          <w:sz w:val="22"/>
          <w:szCs w:val="20"/>
          <w:lang w:eastAsia="en-US"/>
        </w:rPr>
        <w:t>FTTH</w:t>
      </w:r>
      <w:r w:rsidR="00520939" w:rsidRPr="006F1EE9">
        <w:rPr>
          <w:rFonts w:ascii="Arial" w:hAnsi="Arial" w:cs="Arial"/>
          <w:sz w:val="22"/>
          <w:szCs w:val="20"/>
          <w:lang w:eastAsia="en-US"/>
        </w:rPr>
        <w:t xml:space="preserve"> ανέρχονται σε 355 χιλιάδες, εκ των οποίων το 85% χρησιμοποιούν την υποδομή του ΟΤΕ.</w:t>
      </w:r>
      <w:r w:rsidR="00D75069" w:rsidRPr="006F1EE9">
        <w:rPr>
          <w:rFonts w:ascii="Arial" w:hAnsi="Arial" w:cs="Arial"/>
          <w:sz w:val="22"/>
          <w:szCs w:val="20"/>
          <w:lang w:eastAsia="en-US"/>
        </w:rPr>
        <w:t xml:space="preserve"> Επιπλέον,</w:t>
      </w:r>
      <w:r w:rsidR="00DE08D9" w:rsidRPr="006F1EE9">
        <w:rPr>
          <w:rFonts w:ascii="Arial" w:hAnsi="Arial" w:cs="Arial"/>
          <w:sz w:val="22"/>
          <w:szCs w:val="20"/>
          <w:lang w:eastAsia="en-US"/>
        </w:rPr>
        <w:t xml:space="preserve"> </w:t>
      </w:r>
      <w:r w:rsidR="00D75069" w:rsidRPr="006F1EE9">
        <w:rPr>
          <w:rFonts w:ascii="Arial" w:hAnsi="Arial" w:cs="Arial"/>
          <w:sz w:val="22"/>
          <w:szCs w:val="20"/>
          <w:lang w:eastAsia="en-US"/>
        </w:rPr>
        <w:t>περίπου το 39% των συνδρομητών FTTH του ανταγωνισμού βασίζονται στις υποδομές του ΟΤΕ</w:t>
      </w:r>
      <w:r w:rsidR="00590009" w:rsidRPr="006F1EE9">
        <w:rPr>
          <w:rFonts w:ascii="Arial" w:hAnsi="Arial" w:cs="Arial"/>
          <w:sz w:val="22"/>
          <w:szCs w:val="20"/>
          <w:lang w:eastAsia="en-US"/>
        </w:rPr>
        <w:t>,</w:t>
      </w:r>
      <w:r w:rsidR="005E13E6" w:rsidRPr="006F1EE9">
        <w:rPr>
          <w:rFonts w:ascii="Arial" w:hAnsi="Arial" w:cs="Arial"/>
          <w:sz w:val="22"/>
          <w:szCs w:val="20"/>
          <w:lang w:eastAsia="en-US"/>
        </w:rPr>
        <w:t xml:space="preserve"> συγκριτικά με 37% το προηγούμενο τρίμηνο</w:t>
      </w:r>
      <w:r w:rsidR="00590009" w:rsidRPr="006F1EE9">
        <w:rPr>
          <w:rFonts w:ascii="Arial" w:hAnsi="Arial" w:cs="Arial"/>
          <w:sz w:val="22"/>
          <w:szCs w:val="20"/>
          <w:lang w:eastAsia="en-US"/>
        </w:rPr>
        <w:t>. Η αύξηση αυτή οφείλεται σ</w:t>
      </w:r>
      <w:r w:rsidR="005E13E6" w:rsidRPr="006F1EE9">
        <w:rPr>
          <w:rFonts w:ascii="Arial" w:hAnsi="Arial" w:cs="Arial"/>
          <w:sz w:val="22"/>
          <w:szCs w:val="20"/>
          <w:lang w:eastAsia="en-US"/>
        </w:rPr>
        <w:t xml:space="preserve">τις πρόσφατες συμφωνίες εκπτώσεων όγκου στην αγορά χονδρικής FTTH μεταξύ βασικών παρόχων της αγοράς, μετά την έγκριση </w:t>
      </w:r>
      <w:r w:rsidR="00280D3F" w:rsidRPr="006F1EE9">
        <w:rPr>
          <w:rFonts w:ascii="Arial" w:hAnsi="Arial" w:cs="Arial"/>
          <w:sz w:val="22"/>
          <w:szCs w:val="20"/>
          <w:lang w:eastAsia="en-US"/>
        </w:rPr>
        <w:t>από τις ρυθμιστικές αρχές</w:t>
      </w:r>
      <w:r w:rsidR="005E13E6" w:rsidRPr="006F1EE9">
        <w:rPr>
          <w:rFonts w:ascii="Arial" w:hAnsi="Arial" w:cs="Arial"/>
          <w:sz w:val="22"/>
          <w:szCs w:val="20"/>
          <w:lang w:eastAsia="en-US"/>
        </w:rPr>
        <w:t xml:space="preserve"> τον Ιούλιο του 2024. </w:t>
      </w:r>
      <w:r w:rsidR="00F97D6F" w:rsidRPr="006F1EE9">
        <w:rPr>
          <w:rFonts w:ascii="Arial" w:hAnsi="Arial" w:cs="Arial"/>
          <w:sz w:val="22"/>
          <w:szCs w:val="20"/>
          <w:lang w:eastAsia="en-US"/>
        </w:rPr>
        <w:t>Ως αποτέλεσμα, η</w:t>
      </w:r>
      <w:r w:rsidRPr="006F1EE9">
        <w:rPr>
          <w:rFonts w:ascii="Arial" w:hAnsi="Arial" w:cs="Arial"/>
          <w:sz w:val="22"/>
          <w:szCs w:val="20"/>
          <w:lang w:eastAsia="en-US"/>
        </w:rPr>
        <w:t xml:space="preserve"> διείσδυση στις υποδομές FTTH του ΟΤΕ (ποσοστό πελατών επί των διαθέσιμων γραμμών OTE) </w:t>
      </w:r>
      <w:r w:rsidR="001D6073" w:rsidRPr="006F1EE9">
        <w:rPr>
          <w:rFonts w:ascii="Arial" w:hAnsi="Arial" w:cs="Arial"/>
          <w:sz w:val="22"/>
          <w:szCs w:val="20"/>
          <w:lang w:eastAsia="en-US"/>
        </w:rPr>
        <w:t xml:space="preserve">ανήλθε </w:t>
      </w:r>
      <w:r w:rsidRPr="006F1EE9">
        <w:rPr>
          <w:rFonts w:ascii="Arial" w:hAnsi="Arial" w:cs="Arial"/>
          <w:sz w:val="22"/>
          <w:szCs w:val="20"/>
          <w:lang w:eastAsia="en-US"/>
        </w:rPr>
        <w:t>σε 2</w:t>
      </w:r>
      <w:r w:rsidR="00475255" w:rsidRPr="006F1EE9">
        <w:rPr>
          <w:rFonts w:ascii="Arial" w:hAnsi="Arial" w:cs="Arial"/>
          <w:sz w:val="22"/>
          <w:szCs w:val="20"/>
          <w:lang w:eastAsia="en-US"/>
        </w:rPr>
        <w:t>6,1</w:t>
      </w:r>
      <w:r w:rsidRPr="006F1EE9">
        <w:rPr>
          <w:rFonts w:ascii="Arial" w:hAnsi="Arial" w:cs="Arial"/>
          <w:sz w:val="22"/>
          <w:szCs w:val="20"/>
          <w:lang w:eastAsia="en-US"/>
        </w:rPr>
        <w:t>%, από 19</w:t>
      </w:r>
      <w:r w:rsidR="00475255" w:rsidRPr="006F1EE9">
        <w:rPr>
          <w:rFonts w:ascii="Arial" w:hAnsi="Arial" w:cs="Arial"/>
          <w:sz w:val="22"/>
          <w:szCs w:val="20"/>
          <w:lang w:eastAsia="en-US"/>
        </w:rPr>
        <w:t>,4</w:t>
      </w:r>
      <w:r w:rsidRPr="006F1EE9">
        <w:rPr>
          <w:rFonts w:ascii="Arial" w:hAnsi="Arial" w:cs="Arial"/>
          <w:sz w:val="22"/>
          <w:szCs w:val="20"/>
          <w:lang w:eastAsia="en-US"/>
        </w:rPr>
        <w:t>% ένα χρόνο πριν</w:t>
      </w:r>
      <w:r w:rsidR="00475255" w:rsidRPr="00467B64">
        <w:rPr>
          <w:rFonts w:ascii="Arial" w:hAnsi="Arial" w:cs="Arial"/>
          <w:sz w:val="22"/>
          <w:szCs w:val="20"/>
          <w:lang w:eastAsia="en-US"/>
        </w:rPr>
        <w:t>.</w:t>
      </w:r>
      <w:r w:rsidR="00590009" w:rsidRPr="00467B64">
        <w:rPr>
          <w:rFonts w:ascii="Arial" w:hAnsi="Arial" w:cs="Arial"/>
          <w:sz w:val="22"/>
          <w:szCs w:val="20"/>
          <w:lang w:eastAsia="en-US"/>
        </w:rPr>
        <w:t xml:space="preserve"> </w:t>
      </w:r>
    </w:p>
    <w:p w14:paraId="2DB1CAD3" w14:textId="4A42773D" w:rsidR="00877FAB" w:rsidRPr="00467B64" w:rsidRDefault="0050573E" w:rsidP="00537848">
      <w:pPr>
        <w:pStyle w:val="NormalWeb"/>
        <w:shd w:val="clear" w:color="auto" w:fill="FFFFFF"/>
        <w:spacing w:after="0"/>
        <w:jc w:val="both"/>
        <w:rPr>
          <w:rFonts w:ascii="Arial" w:hAnsi="Arial" w:cs="Arial"/>
          <w:sz w:val="22"/>
          <w:szCs w:val="20"/>
          <w:lang w:eastAsia="en-US"/>
        </w:rPr>
      </w:pPr>
      <w:r w:rsidRPr="00467B64">
        <w:rPr>
          <w:rFonts w:ascii="Arial" w:hAnsi="Arial" w:cs="Arial"/>
          <w:sz w:val="22"/>
          <w:szCs w:val="20"/>
          <w:lang w:eastAsia="en-US"/>
        </w:rPr>
        <w:t>Επιπλέον</w:t>
      </w:r>
      <w:r w:rsidR="00F97D6F" w:rsidRPr="00467B64">
        <w:rPr>
          <w:rFonts w:ascii="Arial" w:hAnsi="Arial" w:cs="Arial"/>
          <w:sz w:val="22"/>
          <w:szCs w:val="20"/>
          <w:lang w:eastAsia="en-US"/>
        </w:rPr>
        <w:t>,</w:t>
      </w:r>
      <w:r w:rsidRPr="00467B64">
        <w:rPr>
          <w:rFonts w:ascii="Arial" w:hAnsi="Arial" w:cs="Arial"/>
          <w:sz w:val="22"/>
          <w:szCs w:val="20"/>
          <w:lang w:eastAsia="en-US"/>
        </w:rPr>
        <w:t xml:space="preserve"> </w:t>
      </w:r>
      <w:r w:rsidR="00E21312" w:rsidRPr="00467B64">
        <w:rPr>
          <w:rFonts w:ascii="Arial" w:hAnsi="Arial" w:cs="Arial"/>
          <w:sz w:val="22"/>
          <w:szCs w:val="20"/>
          <w:lang w:eastAsia="en-US"/>
        </w:rPr>
        <w:t>τ</w:t>
      </w:r>
      <w:r w:rsidR="00216962" w:rsidRPr="00467B64">
        <w:rPr>
          <w:rFonts w:ascii="Arial" w:hAnsi="Arial" w:cs="Arial"/>
          <w:sz w:val="22"/>
          <w:szCs w:val="20"/>
          <w:lang w:eastAsia="en-US"/>
        </w:rPr>
        <w:t xml:space="preserve">ο νέο κουπόνι επιδότησης </w:t>
      </w:r>
      <w:r w:rsidR="0096334E" w:rsidRPr="00467B64">
        <w:rPr>
          <w:rFonts w:ascii="Arial" w:hAnsi="Arial" w:cs="Arial"/>
          <w:sz w:val="22"/>
          <w:szCs w:val="20"/>
          <w:lang w:eastAsia="en-US"/>
        </w:rPr>
        <w:t>(Gigabit</w:t>
      </w:r>
      <w:r w:rsidR="007179BC" w:rsidRPr="00467B64">
        <w:rPr>
          <w:rFonts w:ascii="Arial" w:hAnsi="Arial" w:cs="Arial"/>
          <w:sz w:val="22"/>
          <w:szCs w:val="20"/>
          <w:lang w:eastAsia="en-US"/>
        </w:rPr>
        <w:t xml:space="preserve"> Voucher</w:t>
      </w:r>
      <w:r w:rsidR="0096334E" w:rsidRPr="00467B64">
        <w:rPr>
          <w:rFonts w:ascii="Arial" w:hAnsi="Arial" w:cs="Arial"/>
          <w:sz w:val="22"/>
          <w:szCs w:val="20"/>
          <w:lang w:eastAsia="en-US"/>
        </w:rPr>
        <w:t xml:space="preserve">) </w:t>
      </w:r>
      <w:r w:rsidR="00216962" w:rsidRPr="00467B64">
        <w:rPr>
          <w:rFonts w:ascii="Arial" w:hAnsi="Arial" w:cs="Arial"/>
          <w:sz w:val="22"/>
          <w:szCs w:val="20"/>
          <w:lang w:eastAsia="en-US"/>
        </w:rPr>
        <w:t xml:space="preserve">για σύνδεση οπτικών ινών </w:t>
      </w:r>
      <w:r w:rsidR="00475255" w:rsidRPr="00467B64">
        <w:rPr>
          <w:rFonts w:ascii="Arial" w:hAnsi="Arial" w:cs="Arial"/>
          <w:sz w:val="22"/>
          <w:szCs w:val="20"/>
          <w:lang w:eastAsia="en-US"/>
        </w:rPr>
        <w:t>που</w:t>
      </w:r>
      <w:r w:rsidR="00216962" w:rsidRPr="00467B64" w:rsidDel="00560D07">
        <w:rPr>
          <w:rFonts w:ascii="Arial" w:hAnsi="Arial" w:cs="Arial"/>
          <w:sz w:val="22"/>
          <w:szCs w:val="20"/>
          <w:lang w:eastAsia="en-US"/>
        </w:rPr>
        <w:t xml:space="preserve"> </w:t>
      </w:r>
      <w:r w:rsidR="005A7AEC" w:rsidRPr="00467B64">
        <w:rPr>
          <w:rFonts w:ascii="Arial" w:hAnsi="Arial" w:cs="Arial"/>
          <w:sz w:val="22"/>
          <w:szCs w:val="20"/>
          <w:lang w:eastAsia="en-US"/>
        </w:rPr>
        <w:t xml:space="preserve">εγκρίθηκε </w:t>
      </w:r>
      <w:r w:rsidR="004048C8" w:rsidRPr="00467B64">
        <w:rPr>
          <w:rFonts w:ascii="Arial" w:hAnsi="Arial" w:cs="Arial"/>
          <w:sz w:val="22"/>
          <w:szCs w:val="20"/>
          <w:lang w:eastAsia="en-US"/>
        </w:rPr>
        <w:t>πρόσφατα</w:t>
      </w:r>
      <w:r w:rsidR="0096334E" w:rsidRPr="00467B64">
        <w:rPr>
          <w:rFonts w:ascii="Arial" w:hAnsi="Arial" w:cs="Arial"/>
          <w:sz w:val="22"/>
          <w:szCs w:val="20"/>
          <w:lang w:eastAsia="en-US"/>
        </w:rPr>
        <w:t>,</w:t>
      </w:r>
      <w:r w:rsidR="00216962" w:rsidRPr="00467B64">
        <w:rPr>
          <w:rFonts w:ascii="Arial" w:hAnsi="Arial" w:cs="Arial"/>
          <w:sz w:val="22"/>
          <w:szCs w:val="20"/>
          <w:lang w:eastAsia="en-US"/>
        </w:rPr>
        <w:t xml:space="preserve"> θα ενθαρρύνει περαιτέρω την υιοθέτηση συνδέσεων FTTH.</w:t>
      </w:r>
      <w:r w:rsidR="00FC0140" w:rsidRPr="00467B64">
        <w:rPr>
          <w:rFonts w:ascii="Arial" w:hAnsi="Arial" w:cs="Arial"/>
          <w:sz w:val="22"/>
          <w:szCs w:val="20"/>
          <w:lang w:eastAsia="en-US"/>
        </w:rPr>
        <w:t xml:space="preserve"> </w:t>
      </w:r>
      <w:r w:rsidR="0067581F" w:rsidRPr="00467B64">
        <w:rPr>
          <w:rFonts w:ascii="Arial" w:hAnsi="Arial" w:cs="Arial"/>
          <w:sz w:val="22"/>
          <w:szCs w:val="20"/>
          <w:lang w:eastAsia="en-US"/>
        </w:rPr>
        <w:t xml:space="preserve">Το </w:t>
      </w:r>
      <w:r w:rsidR="00F97D6F" w:rsidRPr="00467B64">
        <w:rPr>
          <w:rFonts w:ascii="Arial" w:hAnsi="Arial" w:cs="Arial"/>
          <w:sz w:val="22"/>
          <w:szCs w:val="20"/>
          <w:lang w:eastAsia="en-US"/>
        </w:rPr>
        <w:t xml:space="preserve">μέγιστο ποσό ανά κουπόνι θα είναι 200 ευρώ </w:t>
      </w:r>
      <w:r w:rsidR="0067581F" w:rsidRPr="00467B64">
        <w:rPr>
          <w:rFonts w:ascii="Arial" w:hAnsi="Arial" w:cs="Arial"/>
          <w:sz w:val="22"/>
          <w:szCs w:val="20"/>
          <w:lang w:eastAsia="en-US"/>
        </w:rPr>
        <w:t>για ταχύτητες τουλάχιστον 250Mbps</w:t>
      </w:r>
      <w:r w:rsidR="00C5228F" w:rsidRPr="00467B64">
        <w:rPr>
          <w:rFonts w:ascii="Arial" w:hAnsi="Arial" w:cs="Arial"/>
          <w:sz w:val="22"/>
          <w:szCs w:val="20"/>
          <w:lang w:eastAsia="en-US"/>
        </w:rPr>
        <w:t>,</w:t>
      </w:r>
      <w:r w:rsidR="00F97D6F" w:rsidRPr="00467B64">
        <w:rPr>
          <w:rFonts w:ascii="Arial" w:hAnsi="Arial" w:cs="Arial"/>
          <w:sz w:val="22"/>
          <w:szCs w:val="20"/>
          <w:lang w:eastAsia="en-US"/>
        </w:rPr>
        <w:t xml:space="preserve"> θα έχει 24μηνη διάρκεια</w:t>
      </w:r>
      <w:r w:rsidR="00C5228F" w:rsidRPr="00467B64">
        <w:rPr>
          <w:rFonts w:ascii="Arial" w:hAnsi="Arial" w:cs="Arial"/>
          <w:sz w:val="22"/>
          <w:szCs w:val="20"/>
          <w:lang w:eastAsia="en-US"/>
        </w:rPr>
        <w:t xml:space="preserve"> και</w:t>
      </w:r>
      <w:r w:rsidR="00F97D6F" w:rsidRPr="00467B64">
        <w:rPr>
          <w:rFonts w:ascii="Arial" w:hAnsi="Arial" w:cs="Arial"/>
          <w:sz w:val="22"/>
          <w:szCs w:val="20"/>
          <w:lang w:eastAsia="en-US"/>
        </w:rPr>
        <w:t xml:space="preserve"> </w:t>
      </w:r>
      <w:r w:rsidR="0067581F" w:rsidRPr="00467B64">
        <w:rPr>
          <w:rFonts w:ascii="Arial" w:hAnsi="Arial" w:cs="Arial"/>
          <w:sz w:val="22"/>
          <w:szCs w:val="20"/>
          <w:lang w:eastAsia="en-US"/>
        </w:rPr>
        <w:t>θα υλοποιηθεί σε τέσσερα στάδια</w:t>
      </w:r>
      <w:r w:rsidR="00C5228F" w:rsidRPr="00467B64">
        <w:rPr>
          <w:rFonts w:ascii="Arial" w:hAnsi="Arial" w:cs="Arial"/>
          <w:sz w:val="22"/>
          <w:szCs w:val="20"/>
          <w:lang w:eastAsia="en-US"/>
        </w:rPr>
        <w:t>,</w:t>
      </w:r>
      <w:r w:rsidR="0067581F" w:rsidRPr="00467B64">
        <w:rPr>
          <w:rFonts w:ascii="Arial" w:hAnsi="Arial" w:cs="Arial"/>
          <w:sz w:val="22"/>
          <w:szCs w:val="20"/>
          <w:lang w:eastAsia="en-US"/>
        </w:rPr>
        <w:t xml:space="preserve"> </w:t>
      </w:r>
      <w:r w:rsidR="004D5363" w:rsidRPr="00467B64">
        <w:rPr>
          <w:rFonts w:ascii="Arial" w:hAnsi="Arial" w:cs="Arial"/>
          <w:sz w:val="22"/>
          <w:szCs w:val="20"/>
          <w:lang w:eastAsia="en-US"/>
        </w:rPr>
        <w:t xml:space="preserve">παράλληλα με το κουπόνι </w:t>
      </w:r>
      <w:r w:rsidR="0067581F" w:rsidRPr="00467B64">
        <w:rPr>
          <w:rFonts w:ascii="Arial" w:hAnsi="Arial" w:cs="Arial"/>
          <w:sz w:val="22"/>
          <w:szCs w:val="20"/>
          <w:lang w:eastAsia="en-US"/>
        </w:rPr>
        <w:t>επιδότηση</w:t>
      </w:r>
      <w:r w:rsidR="004D5363" w:rsidRPr="00467B64">
        <w:rPr>
          <w:rFonts w:ascii="Arial" w:hAnsi="Arial" w:cs="Arial"/>
          <w:sz w:val="22"/>
          <w:szCs w:val="20"/>
          <w:lang w:eastAsia="en-US"/>
        </w:rPr>
        <w:t>ς</w:t>
      </w:r>
      <w:r w:rsidR="0067581F" w:rsidRPr="00467B64">
        <w:rPr>
          <w:rFonts w:ascii="Arial" w:hAnsi="Arial" w:cs="Arial"/>
          <w:sz w:val="22"/>
          <w:szCs w:val="20"/>
          <w:lang w:eastAsia="en-US"/>
        </w:rPr>
        <w:t xml:space="preserve"> για σύνδεση εντός κτιρίου</w:t>
      </w:r>
      <w:r w:rsidR="004D5363" w:rsidRPr="00467B64">
        <w:rPr>
          <w:rFonts w:ascii="Arial" w:hAnsi="Arial" w:cs="Arial"/>
          <w:sz w:val="22"/>
          <w:szCs w:val="20"/>
          <w:lang w:eastAsia="en-US"/>
        </w:rPr>
        <w:t xml:space="preserve"> (Smart Readiness)</w:t>
      </w:r>
      <w:r w:rsidR="0067581F" w:rsidRPr="00467B64">
        <w:rPr>
          <w:rFonts w:ascii="Arial" w:hAnsi="Arial" w:cs="Arial"/>
          <w:sz w:val="22"/>
          <w:szCs w:val="20"/>
          <w:lang w:eastAsia="en-US"/>
        </w:rPr>
        <w:t xml:space="preserve">. </w:t>
      </w:r>
      <w:r w:rsidR="00201631" w:rsidRPr="00467B64">
        <w:rPr>
          <w:rFonts w:ascii="Arial" w:hAnsi="Arial" w:cs="Arial"/>
          <w:sz w:val="22"/>
          <w:szCs w:val="20"/>
          <w:lang w:eastAsia="en-US"/>
        </w:rPr>
        <w:t xml:space="preserve">Η βελτιωμένη εμπειρία πελάτη από τις υπηρεσίες FTTH, η </w:t>
      </w:r>
      <w:r w:rsidR="002568A5" w:rsidRPr="00467B64">
        <w:rPr>
          <w:rFonts w:ascii="Arial" w:hAnsi="Arial" w:cs="Arial"/>
          <w:sz w:val="22"/>
          <w:szCs w:val="20"/>
          <w:lang w:eastAsia="en-US"/>
        </w:rPr>
        <w:t>μικρότερη απώλεια πελατών, καθώς και το χαμηλότερο λειτουργικό κόστος του δικτύου FTTH, καθιστούν την επέκταση της βάσης συνδρομητών FTTH σημαντική, θέτοντας τα θεμέλια για συνεχή ανάπτυξη.</w:t>
      </w:r>
      <w:r w:rsidR="00BC1E31" w:rsidRPr="00467B64">
        <w:rPr>
          <w:rFonts w:ascii="Arial" w:hAnsi="Arial" w:cs="Arial"/>
          <w:sz w:val="22"/>
          <w:szCs w:val="20"/>
          <w:lang w:eastAsia="en-US"/>
        </w:rPr>
        <w:t xml:space="preserve"> </w:t>
      </w:r>
    </w:p>
    <w:p w14:paraId="7475CB70" w14:textId="4590FA3C" w:rsidR="00C94EC1" w:rsidRPr="007B5D98" w:rsidRDefault="00BC1E31" w:rsidP="00537848">
      <w:pPr>
        <w:pStyle w:val="NormalWeb"/>
        <w:shd w:val="clear" w:color="auto" w:fill="FFFFFF"/>
        <w:spacing w:after="0"/>
        <w:jc w:val="both"/>
        <w:rPr>
          <w:rFonts w:ascii="Arial" w:hAnsi="Arial" w:cs="Arial"/>
          <w:szCs w:val="20"/>
        </w:rPr>
      </w:pPr>
      <w:r w:rsidRPr="00877FAB">
        <w:rPr>
          <w:rFonts w:ascii="Arial" w:hAnsi="Arial" w:cs="Arial"/>
          <w:sz w:val="22"/>
          <w:szCs w:val="20"/>
          <w:lang w:eastAsia="en-US"/>
        </w:rPr>
        <w:t>Με τη διείσδυση του FTTH στο σύνολο των ευρυζωνικών πελατών στο 1</w:t>
      </w:r>
      <w:r w:rsidR="00427321" w:rsidRPr="00877FAB">
        <w:rPr>
          <w:rFonts w:ascii="Arial" w:hAnsi="Arial" w:cs="Arial"/>
          <w:sz w:val="22"/>
          <w:szCs w:val="20"/>
          <w:lang w:eastAsia="en-US"/>
        </w:rPr>
        <w:t>5</w:t>
      </w:r>
      <w:r w:rsidRPr="00877FAB">
        <w:rPr>
          <w:rFonts w:ascii="Arial" w:hAnsi="Arial" w:cs="Arial"/>
          <w:sz w:val="22"/>
          <w:szCs w:val="20"/>
          <w:lang w:eastAsia="en-US"/>
        </w:rPr>
        <w:t>%</w:t>
      </w:r>
      <w:r w:rsidR="00644FEA" w:rsidRPr="00877FAB">
        <w:rPr>
          <w:rFonts w:ascii="Arial" w:hAnsi="Arial" w:cs="Arial"/>
          <w:sz w:val="22"/>
          <w:szCs w:val="20"/>
          <w:lang w:eastAsia="en-US"/>
        </w:rPr>
        <w:t xml:space="preserve"> στο τέλος Σεπτεμβρίου</w:t>
      </w:r>
      <w:r w:rsidRPr="00877FAB">
        <w:rPr>
          <w:rFonts w:ascii="Arial" w:hAnsi="Arial" w:cs="Arial"/>
          <w:sz w:val="22"/>
          <w:szCs w:val="20"/>
          <w:lang w:eastAsia="en-US"/>
        </w:rPr>
        <w:t xml:space="preserve">, </w:t>
      </w:r>
      <w:r w:rsidR="00C5228F" w:rsidRPr="00877FAB">
        <w:rPr>
          <w:rFonts w:ascii="Arial" w:hAnsi="Arial" w:cs="Arial"/>
          <w:sz w:val="22"/>
          <w:szCs w:val="20"/>
          <w:lang w:eastAsia="en-US"/>
        </w:rPr>
        <w:t xml:space="preserve">που ισοδυναμεί με </w:t>
      </w:r>
      <w:r w:rsidR="00427321" w:rsidRPr="00877FAB">
        <w:rPr>
          <w:rFonts w:ascii="Arial" w:hAnsi="Arial" w:cs="Arial"/>
          <w:sz w:val="22"/>
          <w:szCs w:val="20"/>
          <w:lang w:eastAsia="en-US"/>
        </w:rPr>
        <w:t xml:space="preserve">αύξηση 6 ποσοστιαίων μονάδων σε σχέση με ένα χρόνο πριν, </w:t>
      </w:r>
      <w:r w:rsidRPr="00877FAB">
        <w:rPr>
          <w:rFonts w:ascii="Arial" w:hAnsi="Arial" w:cs="Arial"/>
          <w:sz w:val="22"/>
          <w:szCs w:val="20"/>
          <w:lang w:eastAsia="en-US"/>
        </w:rPr>
        <w:t>είναι ξεκάθαρο ότι υπάρχει σημαντική δυνατότητα ανάπτυξης.</w:t>
      </w:r>
      <w:r w:rsidR="00644FEA" w:rsidRPr="00877FAB">
        <w:rPr>
          <w:rFonts w:ascii="Arial" w:hAnsi="Arial" w:cs="Arial"/>
          <w:sz w:val="22"/>
          <w:szCs w:val="20"/>
          <w:lang w:eastAsia="en-US"/>
        </w:rPr>
        <w:t xml:space="preserve"> </w:t>
      </w:r>
      <w:r w:rsidR="006D203B" w:rsidRPr="00877FAB">
        <w:rPr>
          <w:rFonts w:ascii="Arial" w:hAnsi="Arial" w:cs="Arial"/>
          <w:sz w:val="22"/>
          <w:szCs w:val="20"/>
          <w:lang w:eastAsia="en-US"/>
        </w:rPr>
        <w:t xml:space="preserve">Αποτυπώνοντας τη συνεχιζόμενη ζήτηση για υπηρεσίες οπτικών ινών, </w:t>
      </w:r>
      <w:r w:rsidR="005F4553" w:rsidRPr="00877FAB">
        <w:rPr>
          <w:rFonts w:ascii="Arial" w:hAnsi="Arial" w:cs="Arial"/>
          <w:sz w:val="22"/>
          <w:szCs w:val="20"/>
          <w:lang w:eastAsia="en-US"/>
        </w:rPr>
        <w:t xml:space="preserve">η διείσδυση </w:t>
      </w:r>
      <w:r w:rsidR="005F4553" w:rsidRPr="00537848">
        <w:rPr>
          <w:rFonts w:ascii="Arial" w:hAnsi="Arial" w:cs="Arial"/>
          <w:sz w:val="22"/>
          <w:szCs w:val="20"/>
          <w:lang w:eastAsia="en-US"/>
        </w:rPr>
        <w:t>FTTH</w:t>
      </w:r>
      <w:r w:rsidR="006D203B" w:rsidRPr="00877FAB">
        <w:rPr>
          <w:rFonts w:ascii="Arial" w:hAnsi="Arial" w:cs="Arial"/>
          <w:sz w:val="22"/>
          <w:szCs w:val="20"/>
          <w:lang w:eastAsia="en-US"/>
        </w:rPr>
        <w:t xml:space="preserve"> των πελατών ΟΤΕ στις FTTH υποδομές του</w:t>
      </w:r>
      <w:r w:rsidR="00085035" w:rsidRPr="00877FAB">
        <w:rPr>
          <w:rFonts w:ascii="Arial" w:hAnsi="Arial" w:cs="Arial"/>
          <w:sz w:val="22"/>
          <w:szCs w:val="20"/>
          <w:lang w:eastAsia="en-US"/>
        </w:rPr>
        <w:t xml:space="preserve">, </w:t>
      </w:r>
      <w:r w:rsidR="006D203B" w:rsidRPr="00877FAB">
        <w:rPr>
          <w:rFonts w:ascii="Arial" w:hAnsi="Arial" w:cs="Arial"/>
          <w:sz w:val="22"/>
          <w:szCs w:val="20"/>
          <w:lang w:eastAsia="en-US"/>
        </w:rPr>
        <w:t xml:space="preserve">ξεπέρασε το 44%, ενώ το αντίστοιχό ποσοστό στις FTTH υποδομές που ήταν διαθέσιμες πριν από το τέλος του 2022 ανέρχεται στα 2/3. </w:t>
      </w:r>
      <w:r w:rsidR="00644FEA" w:rsidRPr="00877FAB">
        <w:rPr>
          <w:rFonts w:ascii="Arial" w:hAnsi="Arial" w:cs="Arial"/>
          <w:sz w:val="22"/>
          <w:szCs w:val="20"/>
          <w:lang w:eastAsia="en-US"/>
        </w:rPr>
        <w:t xml:space="preserve">Από το σύνολο των 2,4 εκατομμυρίων ευρυζωνικών συνδέσεων, μόνο 1,6 εκατομμύρια απολαμβάνουν υπηρεσίες οπτικών </w:t>
      </w:r>
      <w:r w:rsidR="00644FEA" w:rsidRPr="00877FAB">
        <w:rPr>
          <w:rFonts w:ascii="Arial" w:hAnsi="Arial" w:cs="Arial"/>
          <w:sz w:val="22"/>
          <w:szCs w:val="20"/>
          <w:lang w:eastAsia="en-US"/>
        </w:rPr>
        <w:lastRenderedPageBreak/>
        <w:t xml:space="preserve">ινών (FTTx), ενώ οι υπόλοιποι βασίζονται σε </w:t>
      </w:r>
      <w:r w:rsidR="00BA637E" w:rsidRPr="00877FAB">
        <w:rPr>
          <w:rFonts w:ascii="Arial" w:hAnsi="Arial" w:cs="Arial"/>
          <w:sz w:val="22"/>
          <w:szCs w:val="20"/>
          <w:lang w:eastAsia="en-US"/>
        </w:rPr>
        <w:t>ταχύτητες</w:t>
      </w:r>
      <w:r w:rsidR="00644FEA" w:rsidRPr="00877FAB">
        <w:rPr>
          <w:rFonts w:ascii="Arial" w:hAnsi="Arial" w:cs="Arial"/>
          <w:sz w:val="22"/>
          <w:szCs w:val="20"/>
          <w:lang w:eastAsia="en-US"/>
        </w:rPr>
        <w:t xml:space="preserve"> χαλκού, </w:t>
      </w:r>
      <w:r w:rsidR="00BA637E" w:rsidRPr="00877FAB">
        <w:rPr>
          <w:rFonts w:ascii="Arial" w:hAnsi="Arial" w:cs="Arial"/>
          <w:sz w:val="22"/>
          <w:szCs w:val="20"/>
          <w:lang w:eastAsia="en-US"/>
        </w:rPr>
        <w:t xml:space="preserve">γεγονός που αποτελεί τόσο </w:t>
      </w:r>
      <w:r w:rsidR="00644FEA" w:rsidRPr="00877FAB">
        <w:rPr>
          <w:rFonts w:ascii="Arial" w:hAnsi="Arial" w:cs="Arial"/>
          <w:sz w:val="22"/>
          <w:szCs w:val="20"/>
          <w:lang w:eastAsia="en-US"/>
        </w:rPr>
        <w:t xml:space="preserve">μια πρόκληση όσο και μια ευκαιρία </w:t>
      </w:r>
      <w:r w:rsidR="00255C83" w:rsidRPr="00877FAB">
        <w:rPr>
          <w:rFonts w:ascii="Arial" w:hAnsi="Arial" w:cs="Arial"/>
          <w:sz w:val="22"/>
          <w:szCs w:val="20"/>
          <w:lang w:eastAsia="en-US"/>
        </w:rPr>
        <w:t>για μετάβαση σε</w:t>
      </w:r>
      <w:r w:rsidR="00644FEA" w:rsidRPr="00877FAB">
        <w:rPr>
          <w:rFonts w:ascii="Arial" w:hAnsi="Arial" w:cs="Arial"/>
          <w:sz w:val="22"/>
          <w:szCs w:val="20"/>
          <w:lang w:eastAsia="en-US"/>
        </w:rPr>
        <w:t xml:space="preserve"> προηγμένες υποδομές</w:t>
      </w:r>
      <w:r w:rsidR="00F60CB5" w:rsidRPr="00877FAB">
        <w:rPr>
          <w:rFonts w:ascii="Arial" w:hAnsi="Arial" w:cs="Arial"/>
          <w:sz w:val="22"/>
          <w:szCs w:val="20"/>
          <w:lang w:eastAsia="en-US"/>
        </w:rPr>
        <w:t>.</w:t>
      </w:r>
    </w:p>
    <w:p w14:paraId="078363CD" w14:textId="0FC4893A" w:rsidR="002E789D" w:rsidRPr="00D55B47" w:rsidRDefault="006C244E" w:rsidP="00101033">
      <w:pPr>
        <w:pStyle w:val="Default"/>
        <w:jc w:val="both"/>
        <w:rPr>
          <w:rFonts w:ascii="Arial" w:hAnsi="Arial" w:cs="Arial"/>
          <w:color w:val="auto"/>
          <w:sz w:val="22"/>
          <w:szCs w:val="20"/>
          <w:lang w:eastAsia="en-US"/>
        </w:rPr>
      </w:pPr>
      <w:r w:rsidRPr="00D55B47">
        <w:rPr>
          <w:rFonts w:ascii="Arial" w:hAnsi="Arial" w:cs="Arial"/>
          <w:color w:val="auto"/>
          <w:sz w:val="22"/>
          <w:szCs w:val="20"/>
          <w:lang w:eastAsia="en-US"/>
        </w:rPr>
        <w:t xml:space="preserve">Το </w:t>
      </w:r>
      <w:r w:rsidR="008E652B">
        <w:rPr>
          <w:rFonts w:ascii="Arial" w:hAnsi="Arial" w:cs="Arial"/>
          <w:color w:val="auto"/>
          <w:sz w:val="22"/>
          <w:szCs w:val="20"/>
          <w:lang w:eastAsia="en-US"/>
        </w:rPr>
        <w:t>Γ</w:t>
      </w:r>
      <w:r w:rsidR="00283F6C" w:rsidRPr="00D55B47">
        <w:rPr>
          <w:rFonts w:ascii="Arial" w:hAnsi="Arial" w:cs="Arial"/>
          <w:color w:val="auto"/>
          <w:sz w:val="22"/>
          <w:szCs w:val="20"/>
          <w:lang w:eastAsia="en-US"/>
        </w:rPr>
        <w:t>’ τρίμηνο του 2024</w:t>
      </w:r>
      <w:r w:rsidRPr="00D55B47">
        <w:rPr>
          <w:rFonts w:ascii="Arial" w:hAnsi="Arial" w:cs="Arial"/>
          <w:color w:val="auto"/>
          <w:sz w:val="22"/>
          <w:szCs w:val="20"/>
          <w:lang w:eastAsia="en-US"/>
        </w:rPr>
        <w:t xml:space="preserve">, </w:t>
      </w:r>
      <w:r w:rsidR="00915A3A">
        <w:rPr>
          <w:rFonts w:ascii="Arial" w:hAnsi="Arial" w:cs="Arial"/>
          <w:color w:val="auto"/>
          <w:sz w:val="22"/>
          <w:szCs w:val="20"/>
          <w:lang w:eastAsia="en-US"/>
        </w:rPr>
        <w:t xml:space="preserve">οι </w:t>
      </w:r>
      <w:r w:rsidR="00517CB5">
        <w:rPr>
          <w:rFonts w:ascii="Arial" w:hAnsi="Arial" w:cs="Arial"/>
          <w:color w:val="auto"/>
          <w:sz w:val="22"/>
          <w:szCs w:val="20"/>
          <w:lang w:eastAsia="en-US"/>
        </w:rPr>
        <w:t>συνδρομητές τηλεόρασης του ΟΤΕ</w:t>
      </w:r>
      <w:r w:rsidR="00915A3A">
        <w:rPr>
          <w:rFonts w:ascii="Arial" w:hAnsi="Arial" w:cs="Arial"/>
          <w:color w:val="auto"/>
          <w:sz w:val="22"/>
          <w:szCs w:val="20"/>
          <w:lang w:eastAsia="en-US"/>
        </w:rPr>
        <w:t xml:space="preserve"> ανήλθαν σ</w:t>
      </w:r>
      <w:r w:rsidR="00C012BB">
        <w:rPr>
          <w:rFonts w:ascii="Arial" w:hAnsi="Arial" w:cs="Arial"/>
          <w:color w:val="auto"/>
          <w:sz w:val="22"/>
          <w:szCs w:val="20"/>
          <w:lang w:eastAsia="en-US"/>
        </w:rPr>
        <w:t>ε</w:t>
      </w:r>
      <w:r w:rsidR="00915A3A">
        <w:rPr>
          <w:rFonts w:ascii="Arial" w:hAnsi="Arial" w:cs="Arial"/>
          <w:color w:val="auto"/>
          <w:sz w:val="22"/>
          <w:szCs w:val="20"/>
          <w:lang w:eastAsia="en-US"/>
        </w:rPr>
        <w:t xml:space="preserve"> </w:t>
      </w:r>
      <w:r w:rsidR="008E652B">
        <w:rPr>
          <w:rFonts w:ascii="Arial" w:hAnsi="Arial" w:cs="Arial"/>
          <w:color w:val="auto"/>
          <w:sz w:val="22"/>
          <w:szCs w:val="20"/>
          <w:lang w:eastAsia="en-US"/>
        </w:rPr>
        <w:t>710</w:t>
      </w:r>
      <w:r w:rsidR="00915A3A" w:rsidRPr="00D55B47">
        <w:rPr>
          <w:rFonts w:ascii="Arial" w:hAnsi="Arial" w:cs="Arial"/>
          <w:color w:val="auto"/>
          <w:sz w:val="22"/>
          <w:szCs w:val="20"/>
          <w:lang w:eastAsia="en-US"/>
        </w:rPr>
        <w:t xml:space="preserve"> χιλιάδες</w:t>
      </w:r>
      <w:r w:rsidRPr="00D55B47">
        <w:rPr>
          <w:rFonts w:ascii="Arial" w:hAnsi="Arial" w:cs="Arial"/>
          <w:color w:val="auto"/>
          <w:sz w:val="22"/>
          <w:szCs w:val="20"/>
          <w:lang w:eastAsia="en-US"/>
        </w:rPr>
        <w:t xml:space="preserve">, καταγράφοντας αύξηση </w:t>
      </w:r>
      <w:r w:rsidR="008E652B">
        <w:rPr>
          <w:rFonts w:ascii="Arial" w:hAnsi="Arial" w:cs="Arial"/>
          <w:color w:val="auto"/>
          <w:sz w:val="22"/>
          <w:szCs w:val="20"/>
          <w:lang w:eastAsia="en-US"/>
        </w:rPr>
        <w:t>7</w:t>
      </w:r>
      <w:r w:rsidRPr="00D55B47">
        <w:rPr>
          <w:rFonts w:ascii="Arial" w:hAnsi="Arial" w:cs="Arial"/>
          <w:color w:val="auto"/>
          <w:sz w:val="22"/>
          <w:szCs w:val="20"/>
          <w:lang w:eastAsia="en-US"/>
        </w:rPr>
        <w:t xml:space="preserve">% σε σχέση με την αντίστοιχη περσινή περίοδο. </w:t>
      </w:r>
      <w:r w:rsidR="008E652B" w:rsidRPr="008E652B">
        <w:rPr>
          <w:rFonts w:ascii="Arial" w:hAnsi="Arial" w:cs="Arial"/>
          <w:color w:val="auto"/>
          <w:sz w:val="22"/>
          <w:szCs w:val="20"/>
          <w:lang w:eastAsia="en-US"/>
        </w:rPr>
        <w:t xml:space="preserve">Ο ΟΤΕ πέτυχε ρεκόρ </w:t>
      </w:r>
      <w:r w:rsidR="008E652B">
        <w:rPr>
          <w:rFonts w:ascii="Arial" w:hAnsi="Arial" w:cs="Arial"/>
          <w:color w:val="auto"/>
          <w:sz w:val="22"/>
          <w:szCs w:val="20"/>
          <w:lang w:eastAsia="en-US"/>
        </w:rPr>
        <w:t xml:space="preserve">προσθήκης </w:t>
      </w:r>
      <w:r w:rsidR="008E652B" w:rsidRPr="008E652B">
        <w:rPr>
          <w:rFonts w:ascii="Arial" w:hAnsi="Arial" w:cs="Arial"/>
          <w:color w:val="auto"/>
          <w:sz w:val="22"/>
          <w:szCs w:val="20"/>
          <w:lang w:eastAsia="en-US"/>
        </w:rPr>
        <w:t xml:space="preserve">24 χιλιάδων συνδρομητών τηλεόρασης, τη μεγαλύτερη αύξηση </w:t>
      </w:r>
      <w:r w:rsidR="00402D87">
        <w:rPr>
          <w:rFonts w:ascii="Arial" w:hAnsi="Arial" w:cs="Arial"/>
          <w:color w:val="auto"/>
          <w:sz w:val="22"/>
          <w:szCs w:val="20"/>
          <w:lang w:eastAsia="en-US"/>
        </w:rPr>
        <w:t>για πάνω</w:t>
      </w:r>
      <w:r w:rsidR="008E652B" w:rsidRPr="008E652B">
        <w:rPr>
          <w:rFonts w:ascii="Arial" w:hAnsi="Arial" w:cs="Arial"/>
          <w:color w:val="auto"/>
          <w:sz w:val="22"/>
          <w:szCs w:val="20"/>
          <w:lang w:eastAsia="en-US"/>
        </w:rPr>
        <w:t xml:space="preserve"> από δύο χρόνια, αποτυπώνοντας ξεκάθαρα τα οφέλη που προκύπτουν από την πρόσφατη συμφωνία </w:t>
      </w:r>
      <w:r w:rsidR="00517CB5">
        <w:rPr>
          <w:rFonts w:ascii="Arial" w:hAnsi="Arial" w:cs="Arial"/>
          <w:color w:val="auto"/>
          <w:sz w:val="22"/>
          <w:szCs w:val="20"/>
          <w:lang w:eastAsia="en-US"/>
        </w:rPr>
        <w:t>αμοιβαίας διάθεσης</w:t>
      </w:r>
      <w:r w:rsidR="00517CB5" w:rsidRPr="008E652B">
        <w:rPr>
          <w:rFonts w:ascii="Arial" w:hAnsi="Arial" w:cs="Arial"/>
          <w:color w:val="auto"/>
          <w:sz w:val="22"/>
          <w:szCs w:val="20"/>
          <w:lang w:eastAsia="en-US"/>
        </w:rPr>
        <w:t xml:space="preserve"> </w:t>
      </w:r>
      <w:r w:rsidR="008E652B" w:rsidRPr="008E652B">
        <w:rPr>
          <w:rFonts w:ascii="Arial" w:hAnsi="Arial" w:cs="Arial"/>
          <w:color w:val="auto"/>
          <w:sz w:val="22"/>
          <w:szCs w:val="20"/>
          <w:lang w:eastAsia="en-US"/>
        </w:rPr>
        <w:t>αθλητικού περιεχομένου ΟΤΕ-ΝΟ</w:t>
      </w:r>
      <w:r w:rsidR="00402D87">
        <w:rPr>
          <w:rFonts w:ascii="Arial" w:hAnsi="Arial" w:cs="Arial"/>
          <w:color w:val="auto"/>
          <w:sz w:val="22"/>
          <w:szCs w:val="20"/>
          <w:lang w:val="en-US" w:eastAsia="en-US"/>
        </w:rPr>
        <w:t>V</w:t>
      </w:r>
      <w:r w:rsidR="008E652B" w:rsidRPr="008E652B">
        <w:rPr>
          <w:rFonts w:ascii="Arial" w:hAnsi="Arial" w:cs="Arial"/>
          <w:color w:val="auto"/>
          <w:sz w:val="22"/>
          <w:szCs w:val="20"/>
          <w:lang w:eastAsia="en-US"/>
        </w:rPr>
        <w:t>Α.</w:t>
      </w:r>
      <w:r w:rsidR="00840AB8" w:rsidRPr="00840AB8">
        <w:rPr>
          <w:rFonts w:ascii="Arial" w:hAnsi="Arial" w:cs="Arial"/>
          <w:color w:val="auto"/>
          <w:sz w:val="22"/>
          <w:szCs w:val="20"/>
          <w:lang w:eastAsia="en-US"/>
        </w:rPr>
        <w:t xml:space="preserve"> </w:t>
      </w:r>
      <w:r w:rsidR="002E789D" w:rsidRPr="00D55B47">
        <w:rPr>
          <w:rFonts w:ascii="Arial" w:hAnsi="Arial" w:cs="Arial"/>
          <w:color w:val="auto"/>
          <w:sz w:val="22"/>
          <w:szCs w:val="20"/>
          <w:lang w:eastAsia="en-US"/>
        </w:rPr>
        <w:t>Η συμφωνία</w:t>
      </w:r>
      <w:r w:rsidR="007E66C1" w:rsidRPr="007E66C1">
        <w:rPr>
          <w:rFonts w:ascii="Arial" w:hAnsi="Arial" w:cs="Arial"/>
          <w:color w:val="auto"/>
          <w:sz w:val="22"/>
          <w:szCs w:val="20"/>
          <w:lang w:eastAsia="en-US"/>
        </w:rPr>
        <w:t>,</w:t>
      </w:r>
      <w:r w:rsidR="007E66C1">
        <w:rPr>
          <w:rFonts w:ascii="Arial" w:hAnsi="Arial" w:cs="Arial"/>
          <w:color w:val="auto"/>
          <w:sz w:val="22"/>
          <w:szCs w:val="20"/>
          <w:lang w:eastAsia="en-US"/>
        </w:rPr>
        <w:t xml:space="preserve"> εκτός από το ότι</w:t>
      </w:r>
      <w:r w:rsidR="002E789D" w:rsidRPr="00D55B47">
        <w:rPr>
          <w:rFonts w:ascii="Arial" w:hAnsi="Arial" w:cs="Arial"/>
          <w:color w:val="auto"/>
          <w:sz w:val="22"/>
          <w:szCs w:val="20"/>
          <w:lang w:eastAsia="en-US"/>
        </w:rPr>
        <w:t xml:space="preserve"> παρέχει τη δυνατότητα πρόσβασης σε πιο πλούσιο αθλητικό περιεχόμενο,</w:t>
      </w:r>
      <w:r w:rsidR="00206D1A">
        <w:rPr>
          <w:rFonts w:ascii="Arial" w:hAnsi="Arial" w:cs="Arial"/>
          <w:color w:val="auto"/>
          <w:sz w:val="22"/>
          <w:szCs w:val="20"/>
          <w:lang w:eastAsia="en-US"/>
        </w:rPr>
        <w:t xml:space="preserve"> </w:t>
      </w:r>
      <w:r w:rsidR="00100768">
        <w:rPr>
          <w:rFonts w:ascii="Arial" w:hAnsi="Arial" w:cs="Arial"/>
          <w:color w:val="auto"/>
          <w:sz w:val="22"/>
          <w:szCs w:val="20"/>
          <w:lang w:eastAsia="en-US"/>
        </w:rPr>
        <w:t>ενισχύει την</w:t>
      </w:r>
      <w:r w:rsidR="007E66C1">
        <w:rPr>
          <w:rFonts w:ascii="Arial" w:hAnsi="Arial" w:cs="Arial"/>
          <w:color w:val="auto"/>
          <w:sz w:val="22"/>
          <w:szCs w:val="20"/>
          <w:lang w:eastAsia="en-US"/>
        </w:rPr>
        <w:t xml:space="preserve"> αξία </w:t>
      </w:r>
      <w:r w:rsidR="00100768">
        <w:rPr>
          <w:rFonts w:ascii="Arial" w:hAnsi="Arial" w:cs="Arial"/>
          <w:color w:val="auto"/>
          <w:sz w:val="22"/>
          <w:szCs w:val="20"/>
          <w:lang w:eastAsia="en-US"/>
        </w:rPr>
        <w:t>των υπηρεσιών</w:t>
      </w:r>
      <w:r w:rsidR="002E789D" w:rsidRPr="00D55B47">
        <w:rPr>
          <w:rFonts w:ascii="Arial" w:hAnsi="Arial" w:cs="Arial"/>
          <w:color w:val="auto"/>
          <w:sz w:val="22"/>
          <w:szCs w:val="20"/>
          <w:lang w:eastAsia="en-US"/>
        </w:rPr>
        <w:t>,</w:t>
      </w:r>
      <w:r w:rsidR="00206D1A">
        <w:rPr>
          <w:rFonts w:ascii="Arial" w:hAnsi="Arial" w:cs="Arial"/>
          <w:color w:val="auto"/>
          <w:sz w:val="22"/>
          <w:szCs w:val="20"/>
          <w:lang w:eastAsia="en-US"/>
        </w:rPr>
        <w:t xml:space="preserve"> </w:t>
      </w:r>
      <w:r w:rsidR="00517B76">
        <w:rPr>
          <w:rFonts w:ascii="Arial" w:hAnsi="Arial" w:cs="Arial"/>
          <w:color w:val="auto"/>
          <w:sz w:val="22"/>
          <w:szCs w:val="20"/>
          <w:lang w:eastAsia="en-US"/>
        </w:rPr>
        <w:t>αποτελεί</w:t>
      </w:r>
      <w:r w:rsidR="002E789D" w:rsidRPr="00D55B47">
        <w:rPr>
          <w:rFonts w:ascii="Arial" w:hAnsi="Arial" w:cs="Arial"/>
          <w:color w:val="auto"/>
          <w:sz w:val="22"/>
          <w:szCs w:val="20"/>
          <w:lang w:eastAsia="en-US"/>
        </w:rPr>
        <w:t xml:space="preserve"> μια αποτελεσματική πολιτική δράσης κατά της πειρατείας και αναμένεται να οδηγήσει στην ανάπτυξη της συνολικής αγοράς συνδρομητικής τηλεόρασης</w:t>
      </w:r>
      <w:r w:rsidR="00100768">
        <w:rPr>
          <w:rFonts w:ascii="Arial" w:hAnsi="Arial" w:cs="Arial"/>
          <w:color w:val="auto"/>
          <w:sz w:val="22"/>
          <w:szCs w:val="20"/>
          <w:lang w:eastAsia="en-US"/>
        </w:rPr>
        <w:t xml:space="preserve"> στην Ελλάδα</w:t>
      </w:r>
      <w:r w:rsidR="002E789D" w:rsidRPr="00D55B47">
        <w:rPr>
          <w:rFonts w:ascii="Arial" w:hAnsi="Arial" w:cs="Arial"/>
          <w:color w:val="auto"/>
          <w:sz w:val="22"/>
          <w:szCs w:val="20"/>
          <w:lang w:eastAsia="en-US"/>
        </w:rPr>
        <w:t>.</w:t>
      </w:r>
    </w:p>
    <w:p w14:paraId="2FD3AD8B" w14:textId="77777777" w:rsidR="002E789D" w:rsidRDefault="002E789D" w:rsidP="00101033">
      <w:pPr>
        <w:pStyle w:val="Default"/>
        <w:jc w:val="both"/>
        <w:rPr>
          <w:rFonts w:ascii="Arial" w:hAnsi="Arial" w:cs="Arial"/>
          <w:szCs w:val="20"/>
        </w:rPr>
      </w:pPr>
    </w:p>
    <w:p w14:paraId="71C68F1E" w14:textId="11FBB51F" w:rsidR="009E285A" w:rsidRDefault="009E285A" w:rsidP="00F52B9A">
      <w:pPr>
        <w:pStyle w:val="ListParagraph"/>
        <w:ind w:left="0"/>
        <w:rPr>
          <w:rFonts w:ascii="Arial" w:hAnsi="Arial" w:cs="Arial"/>
          <w:b/>
          <w:sz w:val="22"/>
          <w:szCs w:val="22"/>
          <w:lang w:val="el-GR"/>
        </w:rPr>
      </w:pPr>
      <w:r>
        <w:rPr>
          <w:rFonts w:ascii="Arial" w:hAnsi="Arial" w:cs="Arial"/>
          <w:b/>
          <w:sz w:val="22"/>
          <w:szCs w:val="22"/>
          <w:lang w:val="el-GR"/>
        </w:rPr>
        <w:t>Κινητή Τηλεφωνία</w:t>
      </w:r>
    </w:p>
    <w:p w14:paraId="55DF507B" w14:textId="41C08324" w:rsidR="004048C8" w:rsidRPr="008E4B40" w:rsidRDefault="00E412BD" w:rsidP="008E4B40">
      <w:pPr>
        <w:pStyle w:val="Default"/>
        <w:jc w:val="both"/>
        <w:rPr>
          <w:rFonts w:ascii="Arial" w:hAnsi="Arial" w:cs="Arial"/>
          <w:color w:val="auto"/>
          <w:sz w:val="22"/>
          <w:szCs w:val="20"/>
          <w:lang w:eastAsia="en-US"/>
        </w:rPr>
      </w:pPr>
      <w:r w:rsidRPr="008E4B40">
        <w:rPr>
          <w:rFonts w:ascii="Arial" w:hAnsi="Arial" w:cs="Arial"/>
          <w:color w:val="auto"/>
          <w:sz w:val="22"/>
          <w:szCs w:val="20"/>
          <w:lang w:eastAsia="en-US"/>
        </w:rPr>
        <w:t>Συνεπής με τη στρατηγική του, ο ΟΤΕ</w:t>
      </w:r>
      <w:r w:rsidR="000362B0" w:rsidRPr="008E4B40">
        <w:rPr>
          <w:rFonts w:ascii="Arial" w:hAnsi="Arial" w:cs="Arial"/>
          <w:color w:val="auto"/>
          <w:sz w:val="22"/>
          <w:szCs w:val="20"/>
          <w:lang w:eastAsia="en-US"/>
        </w:rPr>
        <w:t xml:space="preserve"> </w:t>
      </w:r>
      <w:r w:rsidR="00450267" w:rsidRPr="008E4B40">
        <w:rPr>
          <w:rFonts w:ascii="Arial" w:hAnsi="Arial" w:cs="Arial"/>
          <w:color w:val="auto"/>
          <w:sz w:val="22"/>
          <w:szCs w:val="20"/>
          <w:lang w:eastAsia="en-US"/>
        </w:rPr>
        <w:t xml:space="preserve">πέτυχε ακόμα ένα τρίμηνο </w:t>
      </w:r>
      <w:r w:rsidR="00012914" w:rsidRPr="008E4B40">
        <w:rPr>
          <w:rFonts w:ascii="Arial" w:hAnsi="Arial" w:cs="Arial"/>
          <w:color w:val="auto"/>
          <w:sz w:val="22"/>
          <w:szCs w:val="20"/>
          <w:lang w:eastAsia="en-US"/>
        </w:rPr>
        <w:t>αύξησης</w:t>
      </w:r>
      <w:r w:rsidR="009B52E5" w:rsidRPr="008E4B40">
        <w:rPr>
          <w:rFonts w:ascii="Arial" w:hAnsi="Arial" w:cs="Arial"/>
          <w:color w:val="auto"/>
          <w:sz w:val="22"/>
          <w:szCs w:val="20"/>
          <w:lang w:eastAsia="en-US"/>
        </w:rPr>
        <w:t xml:space="preserve"> τη</w:t>
      </w:r>
      <w:r w:rsidR="00450267" w:rsidRPr="008E4B40">
        <w:rPr>
          <w:rFonts w:ascii="Arial" w:hAnsi="Arial" w:cs="Arial"/>
          <w:color w:val="auto"/>
          <w:sz w:val="22"/>
          <w:szCs w:val="20"/>
          <w:lang w:eastAsia="en-US"/>
        </w:rPr>
        <w:t>ς</w:t>
      </w:r>
      <w:r w:rsidR="009B52E5" w:rsidRPr="008E4B40">
        <w:rPr>
          <w:rFonts w:ascii="Arial" w:hAnsi="Arial" w:cs="Arial"/>
          <w:color w:val="auto"/>
          <w:sz w:val="22"/>
          <w:szCs w:val="20"/>
          <w:lang w:eastAsia="en-US"/>
        </w:rPr>
        <w:t xml:space="preserve"> συνδρομητική</w:t>
      </w:r>
      <w:r w:rsidR="00450267" w:rsidRPr="008E4B40">
        <w:rPr>
          <w:rFonts w:ascii="Arial" w:hAnsi="Arial" w:cs="Arial"/>
          <w:color w:val="auto"/>
          <w:sz w:val="22"/>
          <w:szCs w:val="20"/>
          <w:lang w:eastAsia="en-US"/>
        </w:rPr>
        <w:t>ς</w:t>
      </w:r>
      <w:r w:rsidR="009B52E5" w:rsidRPr="008E4B40">
        <w:rPr>
          <w:rFonts w:ascii="Arial" w:hAnsi="Arial" w:cs="Arial"/>
          <w:color w:val="auto"/>
          <w:sz w:val="22"/>
          <w:szCs w:val="20"/>
          <w:lang w:eastAsia="en-US"/>
        </w:rPr>
        <w:t xml:space="preserve"> βάση</w:t>
      </w:r>
      <w:r w:rsidR="00450267" w:rsidRPr="008E4B40">
        <w:rPr>
          <w:rFonts w:ascii="Arial" w:hAnsi="Arial" w:cs="Arial"/>
          <w:color w:val="auto"/>
          <w:sz w:val="22"/>
          <w:szCs w:val="20"/>
          <w:lang w:eastAsia="en-US"/>
        </w:rPr>
        <w:t>ς</w:t>
      </w:r>
      <w:r w:rsidR="009B52E5" w:rsidRPr="008E4B40">
        <w:rPr>
          <w:rFonts w:ascii="Arial" w:hAnsi="Arial" w:cs="Arial"/>
          <w:color w:val="auto"/>
          <w:sz w:val="22"/>
          <w:szCs w:val="20"/>
          <w:lang w:eastAsia="en-US"/>
        </w:rPr>
        <w:t xml:space="preserve"> συμβολαίων κινητής</w:t>
      </w:r>
      <w:r w:rsidR="001F26AB" w:rsidRPr="008E4B40">
        <w:rPr>
          <w:rFonts w:ascii="Arial" w:hAnsi="Arial" w:cs="Arial"/>
          <w:color w:val="auto"/>
          <w:sz w:val="22"/>
          <w:szCs w:val="20"/>
          <w:lang w:eastAsia="en-US"/>
        </w:rPr>
        <w:t>, με το</w:t>
      </w:r>
      <w:r w:rsidR="00A7082C" w:rsidRPr="008E4B40">
        <w:rPr>
          <w:rFonts w:ascii="Arial" w:hAnsi="Arial" w:cs="Arial"/>
          <w:color w:val="auto"/>
          <w:sz w:val="22"/>
          <w:szCs w:val="20"/>
          <w:lang w:eastAsia="en-US"/>
        </w:rPr>
        <w:t>ν</w:t>
      </w:r>
      <w:r w:rsidR="001F26AB" w:rsidRPr="008E4B40">
        <w:rPr>
          <w:rFonts w:ascii="Arial" w:hAnsi="Arial" w:cs="Arial"/>
          <w:color w:val="auto"/>
          <w:sz w:val="22"/>
          <w:szCs w:val="20"/>
          <w:lang w:eastAsia="en-US"/>
        </w:rPr>
        <w:t xml:space="preserve"> συνολικό αριθμό αυτών να ανέρχεται σε 2,8 εκατομμύρια, που αντιστοιχεί σε ετήσια αύξηση </w:t>
      </w:r>
      <w:r w:rsidR="00EC56BC" w:rsidRPr="008E4B40">
        <w:rPr>
          <w:rFonts w:ascii="Arial" w:hAnsi="Arial" w:cs="Arial"/>
          <w:color w:val="auto"/>
          <w:sz w:val="22"/>
          <w:szCs w:val="20"/>
          <w:lang w:eastAsia="en-US"/>
        </w:rPr>
        <w:t>7,0</w:t>
      </w:r>
      <w:r w:rsidR="001F26AB" w:rsidRPr="008E4B40">
        <w:rPr>
          <w:rFonts w:ascii="Arial" w:hAnsi="Arial" w:cs="Arial"/>
          <w:color w:val="auto"/>
          <w:sz w:val="22"/>
          <w:szCs w:val="20"/>
          <w:lang w:eastAsia="en-US"/>
        </w:rPr>
        <w:t>%.</w:t>
      </w:r>
      <w:r w:rsidR="009B52E5" w:rsidRPr="008E4B40">
        <w:rPr>
          <w:rFonts w:ascii="Arial" w:hAnsi="Arial" w:cs="Arial"/>
          <w:color w:val="auto"/>
          <w:sz w:val="22"/>
          <w:szCs w:val="20"/>
          <w:lang w:eastAsia="en-US"/>
        </w:rPr>
        <w:t xml:space="preserve"> </w:t>
      </w:r>
      <w:r w:rsidR="00C4005A" w:rsidRPr="008E4B40">
        <w:rPr>
          <w:rFonts w:ascii="Arial" w:hAnsi="Arial" w:cs="Arial"/>
          <w:color w:val="auto"/>
          <w:sz w:val="22"/>
          <w:szCs w:val="20"/>
          <w:lang w:eastAsia="en-US"/>
        </w:rPr>
        <w:t xml:space="preserve">Οι καθαρές προσθήκες </w:t>
      </w:r>
      <w:r w:rsidR="00012914" w:rsidRPr="008E4B40">
        <w:rPr>
          <w:rFonts w:ascii="Arial" w:hAnsi="Arial" w:cs="Arial"/>
          <w:color w:val="auto"/>
          <w:sz w:val="22"/>
          <w:szCs w:val="20"/>
          <w:lang w:eastAsia="en-US"/>
        </w:rPr>
        <w:t>των πελατών</w:t>
      </w:r>
      <w:r w:rsidR="00C4005A" w:rsidRPr="008E4B40">
        <w:rPr>
          <w:rFonts w:ascii="Arial" w:hAnsi="Arial" w:cs="Arial"/>
          <w:color w:val="auto"/>
          <w:sz w:val="22"/>
          <w:szCs w:val="20"/>
          <w:lang w:eastAsia="en-US"/>
        </w:rPr>
        <w:t xml:space="preserve"> συμβολαίου ήταν </w:t>
      </w:r>
      <w:r w:rsidR="008D35A5" w:rsidRPr="008E4B40">
        <w:rPr>
          <w:rFonts w:ascii="Arial" w:hAnsi="Arial" w:cs="Arial"/>
          <w:color w:val="auto"/>
          <w:sz w:val="22"/>
          <w:szCs w:val="20"/>
          <w:lang w:eastAsia="en-US"/>
        </w:rPr>
        <w:t>για ένα ακόμα</w:t>
      </w:r>
      <w:r w:rsidR="00C4005A" w:rsidRPr="008E4B40">
        <w:rPr>
          <w:rFonts w:ascii="Arial" w:hAnsi="Arial" w:cs="Arial"/>
          <w:color w:val="auto"/>
          <w:sz w:val="22"/>
          <w:szCs w:val="20"/>
          <w:lang w:eastAsia="en-US"/>
        </w:rPr>
        <w:t xml:space="preserve"> τρίμηνο</w:t>
      </w:r>
      <w:r w:rsidR="008D35A5" w:rsidRPr="008E4B40">
        <w:rPr>
          <w:rFonts w:ascii="Arial" w:hAnsi="Arial" w:cs="Arial"/>
          <w:color w:val="auto"/>
          <w:sz w:val="22"/>
          <w:szCs w:val="20"/>
          <w:lang w:eastAsia="en-US"/>
        </w:rPr>
        <w:t xml:space="preserve"> </w:t>
      </w:r>
      <w:r w:rsidR="00C4005A" w:rsidRPr="008E4B40">
        <w:rPr>
          <w:rFonts w:ascii="Arial" w:hAnsi="Arial" w:cs="Arial"/>
          <w:color w:val="auto"/>
          <w:sz w:val="22"/>
          <w:szCs w:val="20"/>
          <w:lang w:eastAsia="en-US"/>
        </w:rPr>
        <w:t>θετικές, με το</w:t>
      </w:r>
      <w:r w:rsidR="00A7082C" w:rsidRPr="008E4B40">
        <w:rPr>
          <w:rFonts w:ascii="Arial" w:hAnsi="Arial" w:cs="Arial"/>
          <w:color w:val="auto"/>
          <w:sz w:val="22"/>
          <w:szCs w:val="20"/>
          <w:lang w:eastAsia="en-US"/>
        </w:rPr>
        <w:t>ν</w:t>
      </w:r>
      <w:r w:rsidR="00C4005A" w:rsidRPr="008E4B40">
        <w:rPr>
          <w:rFonts w:ascii="Arial" w:hAnsi="Arial" w:cs="Arial"/>
          <w:color w:val="auto"/>
          <w:sz w:val="22"/>
          <w:szCs w:val="20"/>
          <w:lang w:eastAsia="en-US"/>
        </w:rPr>
        <w:t xml:space="preserve"> συνολικό αριθμό τους να </w:t>
      </w:r>
      <w:r w:rsidR="00A7082C" w:rsidRPr="008E4B40">
        <w:rPr>
          <w:rFonts w:ascii="Arial" w:hAnsi="Arial" w:cs="Arial"/>
          <w:color w:val="auto"/>
          <w:sz w:val="22"/>
          <w:szCs w:val="20"/>
          <w:lang w:eastAsia="en-US"/>
        </w:rPr>
        <w:t xml:space="preserve">ανέρχεται σε 39 χιλιάδες, </w:t>
      </w:r>
      <w:r w:rsidR="00C4005A" w:rsidRPr="008E4B40">
        <w:rPr>
          <w:rFonts w:ascii="Arial" w:hAnsi="Arial" w:cs="Arial"/>
          <w:color w:val="auto"/>
          <w:sz w:val="22"/>
          <w:szCs w:val="20"/>
          <w:lang w:eastAsia="en-US"/>
        </w:rPr>
        <w:t>υποστηρ</w:t>
      </w:r>
      <w:r w:rsidR="00A7082C" w:rsidRPr="008E4B40">
        <w:rPr>
          <w:rFonts w:ascii="Arial" w:hAnsi="Arial" w:cs="Arial"/>
          <w:color w:val="auto"/>
          <w:sz w:val="22"/>
          <w:szCs w:val="20"/>
          <w:lang w:eastAsia="en-US"/>
        </w:rPr>
        <w:t>ιζόμενος</w:t>
      </w:r>
      <w:r w:rsidR="00D84DEB" w:rsidRPr="008E4B40">
        <w:rPr>
          <w:rFonts w:ascii="Arial" w:hAnsi="Arial" w:cs="Arial"/>
          <w:color w:val="auto"/>
          <w:sz w:val="22"/>
          <w:szCs w:val="20"/>
          <w:lang w:eastAsia="en-US"/>
        </w:rPr>
        <w:t>,</w:t>
      </w:r>
      <w:r w:rsidR="00C4005A" w:rsidRPr="008E4B40">
        <w:rPr>
          <w:rFonts w:ascii="Arial" w:hAnsi="Arial" w:cs="Arial"/>
          <w:color w:val="auto"/>
          <w:sz w:val="22"/>
          <w:szCs w:val="20"/>
          <w:lang w:eastAsia="en-US"/>
        </w:rPr>
        <w:t xml:space="preserve"> τόσο από νέους πελάτες</w:t>
      </w:r>
      <w:r w:rsidR="00D84DEB" w:rsidRPr="008E4B40">
        <w:rPr>
          <w:rFonts w:ascii="Arial" w:hAnsi="Arial" w:cs="Arial"/>
          <w:color w:val="auto"/>
          <w:sz w:val="22"/>
          <w:szCs w:val="20"/>
          <w:lang w:eastAsia="en-US"/>
        </w:rPr>
        <w:t>,</w:t>
      </w:r>
      <w:r w:rsidR="00C4005A" w:rsidRPr="008E4B40">
        <w:rPr>
          <w:rFonts w:ascii="Arial" w:hAnsi="Arial" w:cs="Arial"/>
          <w:color w:val="auto"/>
          <w:sz w:val="22"/>
          <w:szCs w:val="20"/>
          <w:lang w:eastAsia="en-US"/>
        </w:rPr>
        <w:t xml:space="preserve"> όσο και από τη μετάβαση πελατών καρτοκινητής σε υπηρεσίες συμβολαίου. </w:t>
      </w:r>
      <w:r w:rsidR="00B84F8F" w:rsidRPr="008E4B40">
        <w:rPr>
          <w:rFonts w:ascii="Arial" w:hAnsi="Arial" w:cs="Arial"/>
          <w:color w:val="auto"/>
          <w:sz w:val="22"/>
          <w:szCs w:val="20"/>
          <w:lang w:eastAsia="en-US"/>
        </w:rPr>
        <w:t xml:space="preserve">Οι πελάτες καρτοκινητής αντιπροσωπεύουν το 61% της συνολικής συνδρομητικής βάσης κινητής, παρέχοντας υπόβαθρο για περαιτέρω αναβαθμίσεις. </w:t>
      </w:r>
      <w:r w:rsidR="006E22AA" w:rsidRPr="008E4B40">
        <w:rPr>
          <w:rFonts w:ascii="Arial" w:hAnsi="Arial" w:cs="Arial"/>
          <w:color w:val="auto"/>
          <w:sz w:val="22"/>
          <w:szCs w:val="20"/>
          <w:lang w:eastAsia="en-US"/>
        </w:rPr>
        <w:t>Η συνεχής αύξηση πελατών συμβολαίου οφείλεται κυρίως</w:t>
      </w:r>
      <w:r w:rsidR="008E5FDB" w:rsidRPr="008E4B40">
        <w:rPr>
          <w:rFonts w:ascii="Arial" w:hAnsi="Arial" w:cs="Arial"/>
          <w:color w:val="auto"/>
          <w:sz w:val="22"/>
          <w:szCs w:val="20"/>
          <w:lang w:eastAsia="en-US"/>
        </w:rPr>
        <w:t xml:space="preserve"> </w:t>
      </w:r>
      <w:r w:rsidR="006E22AA" w:rsidRPr="008E4B40">
        <w:rPr>
          <w:rFonts w:ascii="Arial" w:hAnsi="Arial" w:cs="Arial"/>
          <w:color w:val="auto"/>
          <w:sz w:val="22"/>
          <w:szCs w:val="20"/>
          <w:lang w:eastAsia="en-US"/>
        </w:rPr>
        <w:t xml:space="preserve">στο συγκριτικό πλεονέκτημα της </w:t>
      </w:r>
      <w:r w:rsidR="00C372A2" w:rsidRPr="008E4B40">
        <w:rPr>
          <w:rFonts w:ascii="Arial" w:hAnsi="Arial" w:cs="Arial"/>
          <w:color w:val="auto"/>
          <w:sz w:val="22"/>
          <w:szCs w:val="20"/>
          <w:lang w:eastAsia="en-US"/>
        </w:rPr>
        <w:t>Ε</w:t>
      </w:r>
      <w:r w:rsidR="006E22AA" w:rsidRPr="008E4B40">
        <w:rPr>
          <w:rFonts w:ascii="Arial" w:hAnsi="Arial" w:cs="Arial"/>
          <w:color w:val="auto"/>
          <w:sz w:val="22"/>
          <w:szCs w:val="20"/>
          <w:lang w:eastAsia="en-US"/>
        </w:rPr>
        <w:t xml:space="preserve">ταιρείας όσον αφορά </w:t>
      </w:r>
      <w:r w:rsidR="0056393C" w:rsidRPr="008E4B40">
        <w:rPr>
          <w:rFonts w:ascii="Arial" w:hAnsi="Arial" w:cs="Arial"/>
          <w:color w:val="auto"/>
          <w:sz w:val="22"/>
          <w:szCs w:val="20"/>
          <w:lang w:eastAsia="en-US"/>
        </w:rPr>
        <w:t>σ</w:t>
      </w:r>
      <w:r w:rsidR="006E22AA" w:rsidRPr="008E4B40">
        <w:rPr>
          <w:rFonts w:ascii="Arial" w:hAnsi="Arial" w:cs="Arial"/>
          <w:color w:val="auto"/>
          <w:sz w:val="22"/>
          <w:szCs w:val="20"/>
          <w:lang w:eastAsia="en-US"/>
        </w:rPr>
        <w:t xml:space="preserve">την </w:t>
      </w:r>
      <w:r w:rsidR="00EC56BC" w:rsidRPr="008E4B40">
        <w:rPr>
          <w:rFonts w:ascii="Arial" w:hAnsi="Arial" w:cs="Arial"/>
          <w:color w:val="auto"/>
          <w:sz w:val="22"/>
          <w:szCs w:val="20"/>
          <w:lang w:eastAsia="en-US"/>
        </w:rPr>
        <w:t xml:space="preserve">υπεροχή του δικτύου </w:t>
      </w:r>
      <w:r w:rsidR="00D84DEB" w:rsidRPr="008E4B40">
        <w:rPr>
          <w:rFonts w:ascii="Arial" w:hAnsi="Arial" w:cs="Arial"/>
          <w:color w:val="auto"/>
          <w:sz w:val="22"/>
          <w:szCs w:val="20"/>
          <w:lang w:eastAsia="en-US"/>
        </w:rPr>
        <w:t xml:space="preserve">της </w:t>
      </w:r>
      <w:r w:rsidR="00EC56BC" w:rsidRPr="008E4B40">
        <w:rPr>
          <w:rFonts w:ascii="Arial" w:hAnsi="Arial" w:cs="Arial"/>
          <w:color w:val="auto"/>
          <w:sz w:val="22"/>
          <w:szCs w:val="20"/>
          <w:lang w:eastAsia="en-US"/>
        </w:rPr>
        <w:t xml:space="preserve">και την </w:t>
      </w:r>
      <w:r w:rsidR="006E22AA" w:rsidRPr="008E4B40">
        <w:rPr>
          <w:rFonts w:ascii="Arial" w:hAnsi="Arial" w:cs="Arial"/>
          <w:color w:val="auto"/>
          <w:sz w:val="22"/>
          <w:szCs w:val="20"/>
          <w:lang w:eastAsia="en-US"/>
        </w:rPr>
        <w:t>άριστη εξυπηρέτηση πελατών</w:t>
      </w:r>
      <w:r w:rsidR="004048C8" w:rsidRPr="008E4B40">
        <w:rPr>
          <w:rFonts w:ascii="Arial" w:hAnsi="Arial" w:cs="Arial"/>
          <w:color w:val="auto"/>
          <w:sz w:val="22"/>
          <w:szCs w:val="20"/>
          <w:lang w:eastAsia="en-US"/>
        </w:rPr>
        <w:t>.</w:t>
      </w:r>
    </w:p>
    <w:p w14:paraId="36F33069" w14:textId="30FEEB0E" w:rsidR="00012914" w:rsidRPr="00467B64" w:rsidRDefault="007F7B4B" w:rsidP="00467B64">
      <w:pPr>
        <w:pStyle w:val="NormalWeb"/>
        <w:shd w:val="clear" w:color="auto" w:fill="FFFFFF"/>
        <w:spacing w:after="0"/>
        <w:jc w:val="both"/>
        <w:rPr>
          <w:rFonts w:ascii="Arial" w:hAnsi="Arial" w:cs="Arial"/>
          <w:szCs w:val="20"/>
        </w:rPr>
      </w:pPr>
      <w:r w:rsidRPr="00467B64">
        <w:rPr>
          <w:rFonts w:ascii="Arial" w:hAnsi="Arial" w:cs="Arial"/>
          <w:sz w:val="22"/>
          <w:szCs w:val="20"/>
          <w:lang w:eastAsia="en-US"/>
        </w:rPr>
        <w:t>Τ</w:t>
      </w:r>
      <w:r w:rsidR="00E673C9" w:rsidRPr="00467B64">
        <w:rPr>
          <w:rFonts w:ascii="Arial" w:hAnsi="Arial" w:cs="Arial"/>
          <w:sz w:val="22"/>
          <w:szCs w:val="20"/>
          <w:lang w:eastAsia="en-US"/>
        </w:rPr>
        <w:t xml:space="preserve">ο δίκτυο κινητής </w:t>
      </w:r>
      <w:r w:rsidR="00A7082C" w:rsidRPr="00467B64">
        <w:rPr>
          <w:rFonts w:ascii="Arial" w:hAnsi="Arial" w:cs="Arial"/>
          <w:sz w:val="22"/>
          <w:szCs w:val="20"/>
          <w:lang w:eastAsia="en-US"/>
        </w:rPr>
        <w:t>της COSMOTE</w:t>
      </w:r>
      <w:r w:rsidR="00A66847" w:rsidRPr="00467B64">
        <w:rPr>
          <w:rFonts w:ascii="Arial" w:hAnsi="Arial" w:cs="Arial"/>
          <w:sz w:val="22"/>
          <w:szCs w:val="20"/>
          <w:lang w:eastAsia="en-US"/>
        </w:rPr>
        <w:t xml:space="preserve"> </w:t>
      </w:r>
      <w:r w:rsidR="00E673C9" w:rsidRPr="00467B64">
        <w:rPr>
          <w:rFonts w:ascii="Arial" w:hAnsi="Arial" w:cs="Arial"/>
          <w:sz w:val="22"/>
          <w:szCs w:val="20"/>
          <w:lang w:eastAsia="en-US"/>
        </w:rPr>
        <w:t xml:space="preserve">διακρίθηκε για </w:t>
      </w:r>
      <w:r w:rsidR="00D84DEB" w:rsidRPr="00467B64">
        <w:rPr>
          <w:rFonts w:ascii="Arial" w:hAnsi="Arial" w:cs="Arial"/>
          <w:sz w:val="22"/>
          <w:szCs w:val="20"/>
          <w:lang w:eastAsia="en-US"/>
        </w:rPr>
        <w:t>όγδοη</w:t>
      </w:r>
      <w:r w:rsidR="00E673C9" w:rsidRPr="00467B64">
        <w:rPr>
          <w:rFonts w:ascii="Arial" w:hAnsi="Arial" w:cs="Arial"/>
          <w:sz w:val="22"/>
          <w:szCs w:val="20"/>
          <w:lang w:eastAsia="en-US"/>
        </w:rPr>
        <w:t xml:space="preserve"> συνεχόμενη χρονιά ως «το πιο γρήγορο δίκτυο κινητής στην Ελλάδα», στα </w:t>
      </w:r>
      <w:r w:rsidR="001C3901" w:rsidRPr="00E673C9">
        <w:rPr>
          <w:rFonts w:ascii="Arial" w:hAnsi="Arial" w:cs="Arial"/>
        </w:rPr>
        <w:t>Speedtest Awards</w:t>
      </w:r>
      <w:r w:rsidR="001C3901" w:rsidRPr="000B31A0">
        <w:rPr>
          <w:rFonts w:ascii="Arial" w:hAnsi="Arial" w:cs="Arial"/>
          <w:vertAlign w:val="superscript"/>
        </w:rPr>
        <w:t>TM</w:t>
      </w:r>
      <w:r w:rsidR="001C3901" w:rsidRPr="00E673C9">
        <w:rPr>
          <w:rFonts w:ascii="Arial" w:hAnsi="Arial" w:cs="Arial"/>
        </w:rPr>
        <w:t xml:space="preserve"> της Ookla</w:t>
      </w:r>
      <w:r w:rsidR="001C3901" w:rsidRPr="000B31A0">
        <w:rPr>
          <w:rFonts w:ascii="Arial" w:hAnsi="Arial" w:cs="Arial"/>
          <w:vertAlign w:val="superscript"/>
        </w:rPr>
        <w:t>®</w:t>
      </w:r>
      <w:r w:rsidR="00E673C9" w:rsidRPr="00467B64">
        <w:rPr>
          <w:rFonts w:ascii="Arial" w:hAnsi="Arial" w:cs="Arial"/>
          <w:sz w:val="22"/>
          <w:szCs w:val="20"/>
          <w:lang w:eastAsia="en-US"/>
        </w:rPr>
        <w:t xml:space="preserve">, ενώ </w:t>
      </w:r>
      <w:r w:rsidR="00A7082C" w:rsidRPr="00467B64">
        <w:rPr>
          <w:rFonts w:ascii="Arial" w:hAnsi="Arial" w:cs="Arial"/>
          <w:sz w:val="22"/>
          <w:szCs w:val="20"/>
          <w:lang w:eastAsia="en-US"/>
        </w:rPr>
        <w:t xml:space="preserve">για τις υπηρεσίες Mobile Internet και φωνής, </w:t>
      </w:r>
      <w:r w:rsidR="00A66847" w:rsidRPr="00467B64">
        <w:rPr>
          <w:rFonts w:ascii="Arial" w:hAnsi="Arial" w:cs="Arial"/>
          <w:sz w:val="22"/>
          <w:szCs w:val="20"/>
          <w:lang w:eastAsia="en-US"/>
        </w:rPr>
        <w:t xml:space="preserve">η </w:t>
      </w:r>
      <w:r w:rsidR="00C372A2" w:rsidRPr="00467B64">
        <w:rPr>
          <w:rFonts w:ascii="Arial" w:hAnsi="Arial" w:cs="Arial"/>
          <w:sz w:val="22"/>
          <w:szCs w:val="20"/>
          <w:lang w:eastAsia="en-US"/>
        </w:rPr>
        <w:t>Ε</w:t>
      </w:r>
      <w:r w:rsidR="00A66847" w:rsidRPr="00467B64">
        <w:rPr>
          <w:rFonts w:ascii="Arial" w:hAnsi="Arial" w:cs="Arial"/>
          <w:sz w:val="22"/>
          <w:szCs w:val="20"/>
          <w:lang w:eastAsia="en-US"/>
        </w:rPr>
        <w:t xml:space="preserve">ταιρεία </w:t>
      </w:r>
      <w:r w:rsidR="00E673C9" w:rsidRPr="00467B64">
        <w:rPr>
          <w:rFonts w:ascii="Arial" w:hAnsi="Arial" w:cs="Arial"/>
          <w:sz w:val="22"/>
          <w:szCs w:val="20"/>
          <w:lang w:eastAsia="en-US"/>
        </w:rPr>
        <w:t xml:space="preserve">έλαβε την πιστοποίηση «Best in Test» από την umlaut για </w:t>
      </w:r>
      <w:r w:rsidR="00D84DEB" w:rsidRPr="00467B64">
        <w:rPr>
          <w:rFonts w:ascii="Arial" w:hAnsi="Arial" w:cs="Arial"/>
          <w:sz w:val="22"/>
          <w:szCs w:val="20"/>
          <w:lang w:eastAsia="en-US"/>
        </w:rPr>
        <w:t xml:space="preserve">δέκατη </w:t>
      </w:r>
      <w:r w:rsidR="00E673C9" w:rsidRPr="00467B64">
        <w:rPr>
          <w:rFonts w:ascii="Arial" w:hAnsi="Arial" w:cs="Arial"/>
          <w:sz w:val="22"/>
          <w:szCs w:val="20"/>
          <w:lang w:eastAsia="en-US"/>
        </w:rPr>
        <w:t xml:space="preserve">συνεχόμενη </w:t>
      </w:r>
      <w:r w:rsidR="00C773A6" w:rsidRPr="00467B64">
        <w:rPr>
          <w:rFonts w:ascii="Arial" w:hAnsi="Arial" w:cs="Arial"/>
          <w:sz w:val="22"/>
          <w:szCs w:val="20"/>
          <w:lang w:eastAsia="en-US"/>
        </w:rPr>
        <w:t>χρονιά</w:t>
      </w:r>
      <w:r w:rsidR="00E673C9" w:rsidRPr="00467B64">
        <w:rPr>
          <w:rFonts w:ascii="Arial" w:hAnsi="Arial" w:cs="Arial"/>
          <w:sz w:val="22"/>
          <w:szCs w:val="20"/>
          <w:lang w:eastAsia="en-US"/>
        </w:rPr>
        <w:t xml:space="preserve">. Η αναγνώριση της κορυφαίας ποιότητας του δικτύου COSMOTE, αλλά και οι συνεχείς επενδύσεις, κερδίζουν την εμπιστοσύνη των πελατών και οδηγούν σε αύξηση εσόδων. </w:t>
      </w:r>
    </w:p>
    <w:p w14:paraId="6F0CDD66" w14:textId="573F0515" w:rsidR="00E524D3" w:rsidRDefault="00A602C0" w:rsidP="00B15078">
      <w:pPr>
        <w:spacing w:after="0" w:line="240" w:lineRule="auto"/>
        <w:jc w:val="both"/>
        <w:rPr>
          <w:rFonts w:ascii="Arial" w:eastAsia="Times New Roman" w:hAnsi="Arial" w:cs="Arial"/>
          <w:szCs w:val="20"/>
        </w:rPr>
      </w:pPr>
      <w:r>
        <w:rPr>
          <w:rFonts w:ascii="Arial" w:eastAsia="Times New Roman" w:hAnsi="Arial" w:cs="Arial"/>
          <w:szCs w:val="20"/>
        </w:rPr>
        <w:t>Η</w:t>
      </w:r>
      <w:r w:rsidR="00297B7E" w:rsidRPr="00A602C0">
        <w:rPr>
          <w:rFonts w:ascii="Arial" w:eastAsia="Times New Roman" w:hAnsi="Arial" w:cs="Arial"/>
          <w:szCs w:val="20"/>
        </w:rPr>
        <w:t xml:space="preserve"> πληθυσμιακή κάλυψη του</w:t>
      </w:r>
      <w:hyperlink r:id="rId12" w:history="1">
        <w:r w:rsidRPr="00A602C0">
          <w:rPr>
            <w:rFonts w:ascii="Arial" w:eastAsia="Times New Roman" w:hAnsi="Arial" w:cs="Arial"/>
            <w:szCs w:val="20"/>
          </w:rPr>
          <w:t xml:space="preserve"> </w:t>
        </w:r>
        <w:r>
          <w:rPr>
            <w:rFonts w:ascii="Arial" w:eastAsia="Times New Roman" w:hAnsi="Arial" w:cs="Arial"/>
            <w:szCs w:val="20"/>
          </w:rPr>
          <w:t>δικτύου</w:t>
        </w:r>
        <w:r w:rsidRPr="00A602C0">
          <w:rPr>
            <w:rFonts w:ascii="Arial" w:eastAsia="Times New Roman" w:hAnsi="Arial" w:cs="Arial"/>
            <w:szCs w:val="20"/>
          </w:rPr>
          <w:t xml:space="preserve"> </w:t>
        </w:r>
        <w:r w:rsidR="00297B7E" w:rsidRPr="00A602C0">
          <w:rPr>
            <w:rFonts w:ascii="Arial" w:eastAsia="Times New Roman" w:hAnsi="Arial" w:cs="Arial"/>
            <w:szCs w:val="20"/>
          </w:rPr>
          <w:t>5G</w:t>
        </w:r>
      </w:hyperlink>
      <w:r w:rsidRPr="00A602C0">
        <w:rPr>
          <w:rFonts w:ascii="Arial" w:eastAsia="Times New Roman" w:hAnsi="Arial" w:cs="Arial"/>
          <w:szCs w:val="20"/>
        </w:rPr>
        <w:t xml:space="preserve"> </w:t>
      </w:r>
      <w:r>
        <w:rPr>
          <w:rFonts w:ascii="Arial" w:eastAsia="Times New Roman" w:hAnsi="Arial" w:cs="Arial"/>
          <w:szCs w:val="20"/>
        </w:rPr>
        <w:t>ξ</w:t>
      </w:r>
      <w:r w:rsidRPr="00A602C0">
        <w:rPr>
          <w:rFonts w:ascii="Arial" w:eastAsia="Times New Roman" w:hAnsi="Arial" w:cs="Arial"/>
          <w:szCs w:val="20"/>
        </w:rPr>
        <w:t>επέρασε το 99%</w:t>
      </w:r>
      <w:r w:rsidR="001331E7" w:rsidRPr="00A602C0">
        <w:rPr>
          <w:rFonts w:ascii="Arial" w:eastAsia="Times New Roman" w:hAnsi="Arial" w:cs="Arial"/>
          <w:szCs w:val="20"/>
        </w:rPr>
        <w:t xml:space="preserve">, </w:t>
      </w:r>
      <w:r w:rsidR="00297B7E" w:rsidRPr="00A602C0">
        <w:rPr>
          <w:rFonts w:ascii="Arial" w:eastAsia="Times New Roman" w:hAnsi="Arial" w:cs="Arial"/>
          <w:szCs w:val="20"/>
        </w:rPr>
        <w:t xml:space="preserve">ενώ ο ΟΤΕ </w:t>
      </w:r>
      <w:r w:rsidR="00457554">
        <w:rPr>
          <w:rFonts w:ascii="Arial" w:eastAsia="Times New Roman" w:hAnsi="Arial" w:cs="Arial"/>
          <w:szCs w:val="20"/>
        </w:rPr>
        <w:t>είναι</w:t>
      </w:r>
      <w:r w:rsidR="00457554" w:rsidRPr="00A602C0">
        <w:rPr>
          <w:rFonts w:ascii="Arial" w:eastAsia="Times New Roman" w:hAnsi="Arial" w:cs="Arial"/>
          <w:szCs w:val="20"/>
        </w:rPr>
        <w:t xml:space="preserve"> </w:t>
      </w:r>
      <w:r w:rsidR="002D11EC" w:rsidRPr="00A602C0">
        <w:rPr>
          <w:rFonts w:ascii="Arial" w:eastAsia="Times New Roman" w:hAnsi="Arial" w:cs="Arial"/>
          <w:szCs w:val="20"/>
        </w:rPr>
        <w:t xml:space="preserve">η πρώτη </w:t>
      </w:r>
      <w:r w:rsidR="006A2EF3" w:rsidRPr="00A602C0">
        <w:rPr>
          <w:rFonts w:ascii="Arial" w:eastAsia="Times New Roman" w:hAnsi="Arial" w:cs="Arial"/>
          <w:szCs w:val="20"/>
        </w:rPr>
        <w:t xml:space="preserve">εταιρεία </w:t>
      </w:r>
      <w:r w:rsidR="002D11EC" w:rsidRPr="00A602C0">
        <w:rPr>
          <w:rFonts w:ascii="Arial" w:eastAsia="Times New Roman" w:hAnsi="Arial" w:cs="Arial"/>
          <w:szCs w:val="20"/>
        </w:rPr>
        <w:t>που λάνσαρε εμπορικά</w:t>
      </w:r>
      <w:r w:rsidR="001A3A19" w:rsidRPr="00A602C0">
        <w:rPr>
          <w:rFonts w:ascii="Arial" w:eastAsia="Times New Roman" w:hAnsi="Arial" w:cs="Arial"/>
          <w:szCs w:val="20"/>
        </w:rPr>
        <w:t xml:space="preserve"> το δίκτυο 5G+ στην Ελλάδα. </w:t>
      </w:r>
      <w:r w:rsidR="00A462D6" w:rsidRPr="00A602C0">
        <w:rPr>
          <w:rFonts w:ascii="Arial" w:eastAsia="Times New Roman" w:hAnsi="Arial" w:cs="Arial"/>
          <w:szCs w:val="20"/>
        </w:rPr>
        <w:t>Το δίκτυο νέας</w:t>
      </w:r>
      <w:r w:rsidR="00BE651C" w:rsidRPr="00A602C0">
        <w:rPr>
          <w:rFonts w:ascii="Arial" w:eastAsia="Times New Roman" w:hAnsi="Arial" w:cs="Arial"/>
          <w:szCs w:val="20"/>
        </w:rPr>
        <w:t xml:space="preserve"> γενιάς 5G Stand-Alone (SA), θα παρέχ</w:t>
      </w:r>
      <w:r w:rsidR="00A462D6" w:rsidRPr="00A602C0">
        <w:rPr>
          <w:rFonts w:ascii="Arial" w:eastAsia="Times New Roman" w:hAnsi="Arial" w:cs="Arial"/>
          <w:szCs w:val="20"/>
        </w:rPr>
        <w:t>ει</w:t>
      </w:r>
      <w:r w:rsidR="00BE651C" w:rsidRPr="00A602C0">
        <w:rPr>
          <w:rFonts w:ascii="Arial" w:eastAsia="Times New Roman" w:hAnsi="Arial" w:cs="Arial"/>
          <w:szCs w:val="20"/>
        </w:rPr>
        <w:t xml:space="preserve"> ακόμα </w:t>
      </w:r>
      <w:r w:rsidR="00DC0493" w:rsidRPr="00A602C0">
        <w:rPr>
          <w:rFonts w:ascii="Arial" w:eastAsia="Times New Roman" w:hAnsi="Arial" w:cs="Arial"/>
          <w:szCs w:val="20"/>
        </w:rPr>
        <w:t>μεγαλύτερη αξιοπιστία στις επικοινωνίες, με</w:t>
      </w:r>
      <w:r w:rsidR="00620DB5" w:rsidRPr="00B15078">
        <w:rPr>
          <w:rFonts w:ascii="Arial" w:eastAsia="Times New Roman" w:hAnsi="Arial" w:cs="Arial"/>
          <w:szCs w:val="20"/>
        </w:rPr>
        <w:t xml:space="preserve"> </w:t>
      </w:r>
      <w:r w:rsidR="00620DB5">
        <w:rPr>
          <w:rFonts w:ascii="Arial" w:eastAsia="Times New Roman" w:hAnsi="Arial" w:cs="Arial"/>
          <w:szCs w:val="20"/>
        </w:rPr>
        <w:t>σταδιακά</w:t>
      </w:r>
      <w:r w:rsidR="00BE651C" w:rsidRPr="00A602C0">
        <w:rPr>
          <w:rFonts w:ascii="Arial" w:eastAsia="Times New Roman" w:hAnsi="Arial" w:cs="Arial"/>
          <w:szCs w:val="20"/>
        </w:rPr>
        <w:t xml:space="preserve"> ακόμα υψηλότερη ταχύτητα download και upload, εξαιρετικά χαμηλή απόκριση (latency), βελτιωμένη κάλυψη σε κλειστούς χώρους</w:t>
      </w:r>
      <w:r w:rsidR="00BB1AA2" w:rsidRPr="00A602C0">
        <w:rPr>
          <w:rFonts w:ascii="Arial" w:eastAsia="Times New Roman" w:hAnsi="Arial" w:cs="Arial"/>
          <w:szCs w:val="20"/>
        </w:rPr>
        <w:t>, φέρνοντας τη χώρα ένα βήμα πιο κοντά στην κοινωνία των Gigabit.</w:t>
      </w:r>
      <w:r w:rsidR="003F5987">
        <w:rPr>
          <w:rFonts w:ascii="Arial" w:eastAsia="Times New Roman" w:hAnsi="Arial" w:cs="Arial"/>
          <w:szCs w:val="20"/>
        </w:rPr>
        <w:t xml:space="preserve"> </w:t>
      </w:r>
    </w:p>
    <w:p w14:paraId="1CDADD02" w14:textId="06D4DD73" w:rsidR="00DC0493" w:rsidRPr="007B5D98" w:rsidRDefault="00DC0493">
      <w:pPr>
        <w:spacing w:after="0" w:line="240" w:lineRule="auto"/>
        <w:jc w:val="both"/>
        <w:rPr>
          <w:rFonts w:ascii="Arial" w:eastAsia="Times New Roman" w:hAnsi="Arial" w:cs="Arial"/>
          <w:szCs w:val="20"/>
        </w:rPr>
      </w:pPr>
      <w:r w:rsidRPr="007E554F">
        <w:rPr>
          <w:rFonts w:ascii="Arial" w:hAnsi="Arial" w:cs="Arial"/>
          <w:shd w:val="clear" w:color="auto" w:fill="FFFFFF" w:themeFill="background1"/>
        </w:rPr>
        <w:t>Η πληθυσμιακή κάλυψη του δικτύου 5</w:t>
      </w:r>
      <w:r w:rsidRPr="007E554F">
        <w:rPr>
          <w:rFonts w:ascii="Arial" w:hAnsi="Arial" w:cs="Arial"/>
          <w:shd w:val="clear" w:color="auto" w:fill="FFFFFF" w:themeFill="background1"/>
          <w:lang w:val="en-US"/>
        </w:rPr>
        <w:t>G</w:t>
      </w:r>
      <w:r w:rsidRPr="007E554F">
        <w:rPr>
          <w:rFonts w:ascii="Arial" w:hAnsi="Arial" w:cs="Arial"/>
          <w:shd w:val="clear" w:color="auto" w:fill="FFFFFF" w:themeFill="background1"/>
        </w:rPr>
        <w:t xml:space="preserve">+ </w:t>
      </w:r>
      <w:r w:rsidRPr="00391229">
        <w:rPr>
          <w:rFonts w:ascii="Arial" w:eastAsia="Times New Roman" w:hAnsi="Arial" w:cs="Arial"/>
          <w:szCs w:val="20"/>
        </w:rPr>
        <w:t xml:space="preserve">του ΟΤΕ έχει ήδη </w:t>
      </w:r>
      <w:r w:rsidR="008D35A5" w:rsidRPr="00391229">
        <w:rPr>
          <w:rFonts w:ascii="Arial" w:eastAsia="Times New Roman" w:hAnsi="Arial" w:cs="Arial"/>
          <w:szCs w:val="20"/>
        </w:rPr>
        <w:t>ξεπεράσει</w:t>
      </w:r>
      <w:r w:rsidRPr="00391229">
        <w:rPr>
          <w:rFonts w:ascii="Arial" w:eastAsia="Times New Roman" w:hAnsi="Arial" w:cs="Arial"/>
          <w:szCs w:val="20"/>
        </w:rPr>
        <w:t xml:space="preserve"> το 50% και θα επεκταθεί για να συμπεριλάβει επιπλέον περιοχές σε όλη την Ελλάδα, με στόχο να φτάσει το 60% πληθυσμιακής κάλυψης μέχρι το τέλος του 2024.</w:t>
      </w:r>
    </w:p>
    <w:p w14:paraId="770D4159" w14:textId="77777777" w:rsidR="00ED3FB6" w:rsidRPr="007B5D98" w:rsidRDefault="00ED3FB6" w:rsidP="00AB5D12">
      <w:pPr>
        <w:spacing w:after="0" w:line="240" w:lineRule="auto"/>
        <w:jc w:val="both"/>
        <w:rPr>
          <w:rFonts w:ascii="Arial" w:hAnsi="Arial" w:cs="Arial"/>
          <w:shd w:val="clear" w:color="auto" w:fill="FFFFFF" w:themeFill="background1"/>
        </w:rPr>
      </w:pPr>
    </w:p>
    <w:p w14:paraId="6909E25A" w14:textId="5CCB0773" w:rsidR="00C46984" w:rsidRPr="00AB5D12" w:rsidRDefault="00BE651C" w:rsidP="00AB5D12">
      <w:pPr>
        <w:spacing w:after="0" w:line="240" w:lineRule="auto"/>
        <w:jc w:val="both"/>
        <w:rPr>
          <w:rFonts w:ascii="Arial" w:hAnsi="Arial" w:cs="Arial"/>
          <w:shd w:val="clear" w:color="auto" w:fill="FFFFFF" w:themeFill="background1"/>
        </w:rPr>
      </w:pPr>
      <w:r w:rsidRPr="00E524D3">
        <w:rPr>
          <w:rFonts w:ascii="Arial" w:hAnsi="Arial" w:cs="Arial"/>
          <w:shd w:val="clear" w:color="auto" w:fill="FFFFFF" w:themeFill="background1"/>
        </w:rPr>
        <w:t>Ο ΟΤΕ συνεχίζει να προωθεί τη χρήση δεδομένων μέσω των δικτύων του, με τη μέση χρήση δεδομένων ανά μήνα να αγγίζει τα 1</w:t>
      </w:r>
      <w:r w:rsidR="00A81885">
        <w:rPr>
          <w:rFonts w:ascii="Arial" w:hAnsi="Arial" w:cs="Arial"/>
          <w:shd w:val="clear" w:color="auto" w:fill="FFFFFF" w:themeFill="background1"/>
        </w:rPr>
        <w:t>6</w:t>
      </w:r>
      <w:r w:rsidRPr="00E524D3">
        <w:rPr>
          <w:rFonts w:ascii="Arial" w:hAnsi="Arial" w:cs="Arial"/>
          <w:shd w:val="clear" w:color="auto" w:fill="FFFFFF" w:themeFill="background1"/>
        </w:rPr>
        <w:t xml:space="preserve">GB στο τρίμηνο, συγκριτικά με </w:t>
      </w:r>
      <w:r w:rsidR="00E524D3" w:rsidRPr="00E524D3">
        <w:rPr>
          <w:rFonts w:ascii="Arial" w:hAnsi="Arial" w:cs="Arial"/>
          <w:shd w:val="clear" w:color="auto" w:fill="FFFFFF" w:themeFill="background1"/>
        </w:rPr>
        <w:t>1</w:t>
      </w:r>
      <w:r w:rsidR="00A81885">
        <w:rPr>
          <w:rFonts w:ascii="Arial" w:hAnsi="Arial" w:cs="Arial"/>
          <w:shd w:val="clear" w:color="auto" w:fill="FFFFFF" w:themeFill="background1"/>
        </w:rPr>
        <w:t>4,2</w:t>
      </w:r>
      <w:r w:rsidRPr="00E524D3">
        <w:rPr>
          <w:rFonts w:ascii="Arial" w:hAnsi="Arial" w:cs="Arial"/>
          <w:shd w:val="clear" w:color="auto" w:fill="FFFFFF" w:themeFill="background1"/>
        </w:rPr>
        <w:t>GB ένα χρόνο πριν.</w:t>
      </w:r>
      <w:r w:rsidR="00F24942">
        <w:rPr>
          <w:rFonts w:ascii="Arial" w:hAnsi="Arial" w:cs="Arial"/>
          <w:shd w:val="clear" w:color="auto" w:fill="FFFFFF" w:themeFill="background1"/>
        </w:rPr>
        <w:t xml:space="preserve"> Η υπεροχή</w:t>
      </w:r>
      <w:r w:rsidR="00F24942" w:rsidRPr="00F24942">
        <w:rPr>
          <w:rFonts w:ascii="Arial" w:hAnsi="Arial" w:cs="Arial"/>
          <w:shd w:val="clear" w:color="auto" w:fill="FFFFFF" w:themeFill="background1"/>
        </w:rPr>
        <w:t xml:space="preserve"> του δικτύου του ΟΤΕ επιτρέπ</w:t>
      </w:r>
      <w:r w:rsidR="00F24942">
        <w:rPr>
          <w:rFonts w:ascii="Arial" w:hAnsi="Arial" w:cs="Arial"/>
          <w:shd w:val="clear" w:color="auto" w:fill="FFFFFF" w:themeFill="background1"/>
        </w:rPr>
        <w:t>ει</w:t>
      </w:r>
      <w:r w:rsidR="00F24942" w:rsidRPr="00F24942">
        <w:rPr>
          <w:rFonts w:ascii="Arial" w:hAnsi="Arial" w:cs="Arial"/>
          <w:shd w:val="clear" w:color="auto" w:fill="FFFFFF" w:themeFill="background1"/>
        </w:rPr>
        <w:t xml:space="preserve"> τη συνεχή επέκτασή του, </w:t>
      </w:r>
      <w:r w:rsidR="001274BE">
        <w:rPr>
          <w:rFonts w:ascii="Arial" w:hAnsi="Arial" w:cs="Arial"/>
          <w:shd w:val="clear" w:color="auto" w:fill="FFFFFF" w:themeFill="background1"/>
        </w:rPr>
        <w:t>διατηρώντας το υψηλό επίπεδο εμπειρίας συνδεσιμότητας που προσφέρει</w:t>
      </w:r>
      <w:r w:rsidR="00F24942">
        <w:rPr>
          <w:rFonts w:ascii="Arial" w:hAnsi="Arial" w:cs="Arial"/>
          <w:shd w:val="clear" w:color="auto" w:fill="FFFFFF" w:themeFill="background1"/>
        </w:rPr>
        <w:t>.</w:t>
      </w:r>
      <w:r w:rsidRPr="00E524D3">
        <w:rPr>
          <w:rFonts w:ascii="Arial" w:hAnsi="Arial" w:cs="Arial"/>
          <w:shd w:val="clear" w:color="auto" w:fill="FFFFFF" w:themeFill="background1"/>
        </w:rPr>
        <w:t xml:space="preserve"> Ο ΟΤΕ αξιοποιεί την αύξηση της χρήσης δεδομένων, για να ενισχύσει περαιτέρω</w:t>
      </w:r>
      <w:r w:rsidRPr="00E524D3" w:rsidDel="005E4198">
        <w:rPr>
          <w:rFonts w:ascii="Arial" w:hAnsi="Arial" w:cs="Arial"/>
          <w:shd w:val="clear" w:color="auto" w:fill="FFFFFF" w:themeFill="background1"/>
        </w:rPr>
        <w:t xml:space="preserve"> </w:t>
      </w:r>
      <w:r w:rsidRPr="00E524D3">
        <w:rPr>
          <w:rFonts w:ascii="Arial" w:hAnsi="Arial" w:cs="Arial"/>
          <w:shd w:val="clear" w:color="auto" w:fill="FFFFFF" w:themeFill="background1"/>
        </w:rPr>
        <w:t>τα έσοδά του.</w:t>
      </w:r>
    </w:p>
    <w:p w14:paraId="37919D41" w14:textId="77777777" w:rsidR="00A32777" w:rsidRDefault="00A32777" w:rsidP="00AB5D12">
      <w:pPr>
        <w:spacing w:after="0" w:line="240" w:lineRule="auto"/>
        <w:jc w:val="both"/>
        <w:rPr>
          <w:rFonts w:ascii="Arial" w:hAnsi="Arial" w:cs="Arial"/>
          <w:shd w:val="clear" w:color="auto" w:fill="FFFFFF" w:themeFill="background1"/>
        </w:rPr>
      </w:pPr>
    </w:p>
    <w:p w14:paraId="23A15180" w14:textId="77777777" w:rsidR="00127627" w:rsidRDefault="00127627" w:rsidP="00AB5D12">
      <w:pPr>
        <w:spacing w:after="0" w:line="240" w:lineRule="auto"/>
        <w:jc w:val="both"/>
        <w:rPr>
          <w:rFonts w:ascii="Arial" w:hAnsi="Arial" w:cs="Arial"/>
          <w:shd w:val="clear" w:color="auto" w:fill="FFFFFF" w:themeFill="background1"/>
        </w:rPr>
      </w:pPr>
    </w:p>
    <w:p w14:paraId="37B8C3E9" w14:textId="77777777" w:rsidR="00127627" w:rsidRDefault="00127627" w:rsidP="00AB5D12">
      <w:pPr>
        <w:spacing w:after="0" w:line="240" w:lineRule="auto"/>
        <w:jc w:val="both"/>
        <w:rPr>
          <w:rFonts w:ascii="Arial" w:hAnsi="Arial" w:cs="Arial"/>
          <w:shd w:val="clear" w:color="auto" w:fill="FFFFFF" w:themeFill="background1"/>
        </w:rPr>
      </w:pPr>
    </w:p>
    <w:p w14:paraId="33BCE235" w14:textId="77777777" w:rsidR="00127627" w:rsidRDefault="00127627" w:rsidP="00AB5D12">
      <w:pPr>
        <w:spacing w:after="0" w:line="240" w:lineRule="auto"/>
        <w:jc w:val="both"/>
        <w:rPr>
          <w:rFonts w:ascii="Arial" w:hAnsi="Arial" w:cs="Arial"/>
          <w:shd w:val="clear" w:color="auto" w:fill="FFFFFF" w:themeFill="background1"/>
        </w:rPr>
      </w:pPr>
    </w:p>
    <w:p w14:paraId="37915F45" w14:textId="77777777" w:rsidR="00127627" w:rsidRDefault="00127627" w:rsidP="00AB5D12">
      <w:pPr>
        <w:spacing w:after="0" w:line="240" w:lineRule="auto"/>
        <w:jc w:val="both"/>
        <w:rPr>
          <w:rFonts w:ascii="Arial" w:hAnsi="Arial" w:cs="Arial"/>
          <w:shd w:val="clear" w:color="auto" w:fill="FFFFFF" w:themeFill="background1"/>
        </w:rPr>
      </w:pPr>
    </w:p>
    <w:p w14:paraId="3A390EFD" w14:textId="77777777" w:rsidR="00127627" w:rsidRDefault="00127627" w:rsidP="00AB5D12">
      <w:pPr>
        <w:spacing w:after="0" w:line="240" w:lineRule="auto"/>
        <w:jc w:val="both"/>
        <w:rPr>
          <w:rFonts w:ascii="Arial" w:hAnsi="Arial" w:cs="Arial"/>
          <w:shd w:val="clear" w:color="auto" w:fill="FFFFFF" w:themeFill="background1"/>
        </w:rPr>
      </w:pPr>
    </w:p>
    <w:p w14:paraId="4A27D508" w14:textId="77777777" w:rsidR="00127627" w:rsidRDefault="00127627" w:rsidP="00AB5D12">
      <w:pPr>
        <w:spacing w:after="0" w:line="240" w:lineRule="auto"/>
        <w:jc w:val="both"/>
        <w:rPr>
          <w:rFonts w:ascii="Arial" w:hAnsi="Arial" w:cs="Arial"/>
          <w:shd w:val="clear" w:color="auto" w:fill="FFFFFF" w:themeFill="background1"/>
        </w:rPr>
      </w:pPr>
    </w:p>
    <w:p w14:paraId="0FF51CAF" w14:textId="77777777" w:rsidR="00127627" w:rsidRDefault="00127627" w:rsidP="00AB5D12">
      <w:pPr>
        <w:spacing w:after="0" w:line="240" w:lineRule="auto"/>
        <w:jc w:val="both"/>
        <w:rPr>
          <w:rFonts w:ascii="Arial" w:hAnsi="Arial" w:cs="Arial"/>
          <w:shd w:val="clear" w:color="auto" w:fill="FFFFFF" w:themeFill="background1"/>
        </w:rPr>
      </w:pPr>
    </w:p>
    <w:p w14:paraId="23263AE0" w14:textId="77777777" w:rsidR="00127627" w:rsidRDefault="00127627" w:rsidP="00AB5D12">
      <w:pPr>
        <w:spacing w:after="0" w:line="240" w:lineRule="auto"/>
        <w:jc w:val="both"/>
        <w:rPr>
          <w:rFonts w:ascii="Arial" w:hAnsi="Arial" w:cs="Arial"/>
          <w:shd w:val="clear" w:color="auto" w:fill="FFFFFF" w:themeFill="background1"/>
        </w:rPr>
      </w:pPr>
    </w:p>
    <w:p w14:paraId="7492D0B4" w14:textId="77777777" w:rsidR="00127627" w:rsidRDefault="00127627" w:rsidP="00AB5D12">
      <w:pPr>
        <w:spacing w:after="0" w:line="240" w:lineRule="auto"/>
        <w:jc w:val="both"/>
        <w:rPr>
          <w:rFonts w:ascii="Arial" w:hAnsi="Arial" w:cs="Arial"/>
          <w:shd w:val="clear" w:color="auto" w:fill="FFFFFF" w:themeFill="background1"/>
        </w:rPr>
      </w:pPr>
    </w:p>
    <w:p w14:paraId="0246600A" w14:textId="77777777" w:rsidR="00127627" w:rsidRDefault="00127627" w:rsidP="00AB5D12">
      <w:pPr>
        <w:spacing w:after="0" w:line="240" w:lineRule="auto"/>
        <w:jc w:val="both"/>
        <w:rPr>
          <w:rFonts w:ascii="Arial" w:hAnsi="Arial" w:cs="Arial"/>
          <w:shd w:val="clear" w:color="auto" w:fill="FFFFFF" w:themeFill="background1"/>
        </w:rPr>
      </w:pPr>
    </w:p>
    <w:p w14:paraId="68491237" w14:textId="77777777" w:rsidR="00127627" w:rsidRDefault="00127627" w:rsidP="00AB5D12">
      <w:pPr>
        <w:spacing w:after="0" w:line="240" w:lineRule="auto"/>
        <w:jc w:val="both"/>
        <w:rPr>
          <w:rFonts w:ascii="Arial" w:hAnsi="Arial" w:cs="Arial"/>
          <w:shd w:val="clear" w:color="auto" w:fill="FFFFFF" w:themeFill="background1"/>
        </w:rPr>
      </w:pPr>
    </w:p>
    <w:p w14:paraId="58FF17E3" w14:textId="77777777" w:rsidR="00127627" w:rsidRPr="00AB5D12" w:rsidRDefault="00127627" w:rsidP="00AB5D12">
      <w:pPr>
        <w:spacing w:after="0" w:line="240" w:lineRule="auto"/>
        <w:jc w:val="both"/>
        <w:rPr>
          <w:rFonts w:ascii="Arial" w:hAnsi="Arial" w:cs="Arial"/>
          <w:shd w:val="clear" w:color="auto" w:fill="FFFFFF" w:themeFill="background1"/>
        </w:rPr>
      </w:pPr>
    </w:p>
    <w:p w14:paraId="1CA0AE1D" w14:textId="791A3AE5" w:rsidR="00EA5925" w:rsidRDefault="009E285A" w:rsidP="00413DFC">
      <w:pPr>
        <w:pStyle w:val="ListParagraph"/>
        <w:spacing w:after="160" w:line="259" w:lineRule="auto"/>
        <w:ind w:left="0"/>
        <w:rPr>
          <w:rFonts w:ascii="Arial" w:hAnsi="Arial" w:cs="Arial"/>
          <w:b/>
          <w:bCs/>
          <w:sz w:val="22"/>
          <w:lang w:val="el-GR"/>
        </w:rPr>
      </w:pPr>
      <w:r w:rsidRPr="00632815">
        <w:rPr>
          <w:rFonts w:ascii="Arial" w:hAnsi="Arial" w:cs="Arial"/>
          <w:b/>
          <w:bCs/>
          <w:sz w:val="22"/>
          <w:lang w:val="el-GR"/>
        </w:rPr>
        <w:lastRenderedPageBreak/>
        <w:t>Χρηματοοικονομικά Στοιχεία</w:t>
      </w:r>
    </w:p>
    <w:tbl>
      <w:tblPr>
        <w:tblStyle w:val="TableGrid"/>
        <w:tblW w:w="10481"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74"/>
        <w:gridCol w:w="1032"/>
        <w:gridCol w:w="1071"/>
        <w:gridCol w:w="1151"/>
        <w:gridCol w:w="1151"/>
        <w:gridCol w:w="1151"/>
        <w:gridCol w:w="1151"/>
      </w:tblGrid>
      <w:tr w:rsidR="00D41DD9" w:rsidRPr="00CD4F7A" w14:paraId="6F84EB35" w14:textId="77777777" w:rsidTr="00EA5925">
        <w:trPr>
          <w:trHeight w:val="446"/>
        </w:trPr>
        <w:tc>
          <w:tcPr>
            <w:tcW w:w="3774" w:type="dxa"/>
            <w:tcBorders>
              <w:top w:val="single" w:sz="2" w:space="0" w:color="00A5E3"/>
              <w:bottom w:val="single" w:sz="2" w:space="0" w:color="00A5E3"/>
              <w:right w:val="nil"/>
            </w:tcBorders>
            <w:vAlign w:val="center"/>
          </w:tcPr>
          <w:p w14:paraId="107BF8C2" w14:textId="6861A5C0" w:rsidR="00D41DD9" w:rsidRPr="00CD4F7A" w:rsidRDefault="00D41DD9" w:rsidP="00D41DD9">
            <w:pPr>
              <w:tabs>
                <w:tab w:val="left" w:pos="4047"/>
              </w:tabs>
              <w:ind w:left="-108"/>
              <w:rPr>
                <w:rFonts w:ascii="Arial" w:hAnsi="Arial" w:cs="Arial"/>
                <w:i/>
              </w:rPr>
            </w:pPr>
            <w:r w:rsidRPr="004B5F65">
              <w:rPr>
                <w:rFonts w:ascii="Arial" w:hAnsi="Arial" w:cs="Arial"/>
                <w:b/>
                <w:bCs/>
              </w:rPr>
              <w:t xml:space="preserve">  </w:t>
            </w:r>
            <w:r w:rsidRPr="0047537B">
              <w:rPr>
                <w:rFonts w:ascii="Arial" w:hAnsi="Arial" w:cs="Arial"/>
                <w:b/>
                <w:bCs/>
              </w:rPr>
              <w:t>Εκατ. €</w:t>
            </w:r>
          </w:p>
        </w:tc>
        <w:tc>
          <w:tcPr>
            <w:tcW w:w="1032" w:type="dxa"/>
            <w:tcBorders>
              <w:top w:val="single" w:sz="2" w:space="0" w:color="00A5E3"/>
              <w:left w:val="nil"/>
              <w:bottom w:val="single" w:sz="2" w:space="0" w:color="00A5E3"/>
              <w:right w:val="nil"/>
            </w:tcBorders>
            <w:vAlign w:val="center"/>
          </w:tcPr>
          <w:p w14:paraId="7F02DCE6" w14:textId="6D6F996F" w:rsidR="00D41DD9" w:rsidRPr="00CD4F7A" w:rsidRDefault="00D41DD9" w:rsidP="00D41DD9">
            <w:pPr>
              <w:pStyle w:val="ColorfulList-Accent11"/>
              <w:tabs>
                <w:tab w:val="left" w:pos="0"/>
                <w:tab w:val="left" w:pos="284"/>
              </w:tabs>
              <w:ind w:left="0" w:right="-90"/>
              <w:jc w:val="right"/>
              <w:rPr>
                <w:rFonts w:ascii="Arial" w:hAnsi="Arial" w:cs="Arial"/>
                <w:i/>
              </w:rPr>
            </w:pPr>
            <w:r w:rsidRPr="00192C77">
              <w:rPr>
                <w:rFonts w:ascii="Arial" w:hAnsi="Arial" w:cs="Arial"/>
                <w:b/>
              </w:rPr>
              <w:t>Q</w:t>
            </w:r>
            <w:r>
              <w:rPr>
                <w:rFonts w:ascii="Arial" w:hAnsi="Arial" w:cs="Arial"/>
                <w:b/>
              </w:rPr>
              <w:t>3</w:t>
            </w:r>
            <w:r w:rsidRPr="00192C77">
              <w:rPr>
                <w:rFonts w:ascii="Arial" w:hAnsi="Arial" w:cs="Arial"/>
                <w:b/>
              </w:rPr>
              <w:t>'24</w:t>
            </w:r>
          </w:p>
        </w:tc>
        <w:tc>
          <w:tcPr>
            <w:tcW w:w="1071" w:type="dxa"/>
            <w:tcBorders>
              <w:top w:val="single" w:sz="2" w:space="0" w:color="00A5E3"/>
              <w:left w:val="nil"/>
              <w:bottom w:val="single" w:sz="2" w:space="0" w:color="00A5E3"/>
              <w:right w:val="nil"/>
            </w:tcBorders>
            <w:vAlign w:val="center"/>
          </w:tcPr>
          <w:p w14:paraId="2BE16D20" w14:textId="4E4F1836" w:rsidR="00D41DD9" w:rsidRPr="00CD4F7A" w:rsidRDefault="00D41DD9" w:rsidP="00D41DD9">
            <w:pPr>
              <w:pStyle w:val="ColorfulList-Accent11"/>
              <w:tabs>
                <w:tab w:val="left" w:pos="0"/>
                <w:tab w:val="left" w:pos="284"/>
              </w:tabs>
              <w:ind w:left="0" w:right="-90"/>
              <w:jc w:val="right"/>
              <w:rPr>
                <w:rFonts w:ascii="Arial" w:hAnsi="Arial" w:cs="Arial"/>
                <w:i/>
              </w:rPr>
            </w:pPr>
            <w:r w:rsidRPr="00192C77">
              <w:rPr>
                <w:rFonts w:ascii="Arial" w:hAnsi="Arial" w:cs="Arial"/>
                <w:b/>
              </w:rPr>
              <w:t>Q</w:t>
            </w:r>
            <w:r>
              <w:rPr>
                <w:rFonts w:ascii="Arial" w:hAnsi="Arial" w:cs="Arial"/>
                <w:b/>
              </w:rPr>
              <w:t>3</w:t>
            </w:r>
            <w:r w:rsidRPr="00192C77">
              <w:rPr>
                <w:rFonts w:ascii="Arial" w:hAnsi="Arial" w:cs="Arial"/>
                <w:b/>
              </w:rPr>
              <w:t>'23</w:t>
            </w:r>
          </w:p>
        </w:tc>
        <w:tc>
          <w:tcPr>
            <w:tcW w:w="1151" w:type="dxa"/>
            <w:tcBorders>
              <w:top w:val="single" w:sz="2" w:space="0" w:color="00A5E3"/>
              <w:left w:val="nil"/>
              <w:bottom w:val="single" w:sz="2" w:space="0" w:color="00A5E3"/>
              <w:right w:val="nil"/>
            </w:tcBorders>
            <w:vAlign w:val="center"/>
          </w:tcPr>
          <w:p w14:paraId="02242AFD" w14:textId="57E42D12" w:rsidR="00D41DD9" w:rsidRPr="00CD4F7A" w:rsidRDefault="00D41DD9" w:rsidP="00D41DD9">
            <w:pPr>
              <w:pStyle w:val="ColorfulList-Accent11"/>
              <w:tabs>
                <w:tab w:val="left" w:pos="0"/>
                <w:tab w:val="left" w:pos="284"/>
              </w:tabs>
              <w:ind w:left="0" w:right="-90"/>
              <w:jc w:val="right"/>
              <w:rPr>
                <w:rFonts w:ascii="Arial" w:hAnsi="Arial" w:cs="Arial"/>
                <w:i/>
              </w:rPr>
            </w:pPr>
            <w:r w:rsidRPr="00192C77">
              <w:rPr>
                <w:rFonts w:ascii="Arial" w:hAnsi="Arial" w:cs="Arial"/>
                <w:b/>
                <w:sz w:val="22"/>
                <w:szCs w:val="22"/>
                <w:lang w:val="el-GR"/>
              </w:rPr>
              <w:t>+/- %</w:t>
            </w:r>
          </w:p>
        </w:tc>
        <w:tc>
          <w:tcPr>
            <w:tcW w:w="1151" w:type="dxa"/>
            <w:tcBorders>
              <w:top w:val="single" w:sz="2" w:space="0" w:color="00A5E3"/>
              <w:left w:val="nil"/>
              <w:bottom w:val="single" w:sz="2" w:space="0" w:color="00A5E3"/>
              <w:right w:val="nil"/>
            </w:tcBorders>
            <w:vAlign w:val="center"/>
          </w:tcPr>
          <w:p w14:paraId="4091CE87" w14:textId="489ECF46" w:rsidR="00D41DD9" w:rsidRPr="00CD4F7A" w:rsidRDefault="00D41DD9" w:rsidP="00D41DD9">
            <w:pPr>
              <w:pStyle w:val="ColorfulList-Accent11"/>
              <w:tabs>
                <w:tab w:val="left" w:pos="0"/>
                <w:tab w:val="left" w:pos="284"/>
              </w:tabs>
              <w:ind w:left="0" w:right="-90"/>
              <w:jc w:val="right"/>
              <w:rPr>
                <w:rFonts w:ascii="Arial" w:hAnsi="Arial" w:cs="Arial"/>
                <w:b/>
                <w:bCs/>
                <w:sz w:val="22"/>
                <w:szCs w:val="22"/>
                <w:lang w:val="el-GR"/>
              </w:rPr>
            </w:pPr>
            <w:r>
              <w:rPr>
                <w:rFonts w:ascii="Arial" w:hAnsi="Arial" w:cs="Arial"/>
                <w:b/>
              </w:rPr>
              <w:t>9</w:t>
            </w:r>
            <w:r w:rsidRPr="00192C77">
              <w:rPr>
                <w:rFonts w:ascii="Arial" w:hAnsi="Arial" w:cs="Arial"/>
                <w:b/>
              </w:rPr>
              <w:t>M'24</w:t>
            </w:r>
          </w:p>
        </w:tc>
        <w:tc>
          <w:tcPr>
            <w:tcW w:w="1151" w:type="dxa"/>
            <w:tcBorders>
              <w:top w:val="single" w:sz="2" w:space="0" w:color="00A5E3"/>
              <w:left w:val="nil"/>
              <w:bottom w:val="single" w:sz="2" w:space="0" w:color="00A5E3"/>
              <w:right w:val="nil"/>
            </w:tcBorders>
            <w:vAlign w:val="center"/>
          </w:tcPr>
          <w:p w14:paraId="34ACE7BD" w14:textId="1CBD593A" w:rsidR="00D41DD9" w:rsidRPr="00CD4F7A" w:rsidRDefault="00D41DD9" w:rsidP="00D41DD9">
            <w:pPr>
              <w:pStyle w:val="ColorfulList-Accent11"/>
              <w:tabs>
                <w:tab w:val="left" w:pos="0"/>
                <w:tab w:val="left" w:pos="284"/>
              </w:tabs>
              <w:ind w:left="0" w:right="-90"/>
              <w:jc w:val="right"/>
              <w:rPr>
                <w:rFonts w:ascii="Arial" w:hAnsi="Arial" w:cs="Arial"/>
                <w:b/>
                <w:bCs/>
                <w:sz w:val="22"/>
                <w:szCs w:val="22"/>
                <w:lang w:val="el-GR"/>
              </w:rPr>
            </w:pPr>
            <w:r>
              <w:rPr>
                <w:rFonts w:ascii="Arial" w:hAnsi="Arial" w:cs="Arial"/>
                <w:b/>
              </w:rPr>
              <w:t>9</w:t>
            </w:r>
            <w:r w:rsidRPr="00192C77">
              <w:rPr>
                <w:rFonts w:ascii="Arial" w:hAnsi="Arial" w:cs="Arial"/>
                <w:b/>
              </w:rPr>
              <w:t>M'23</w:t>
            </w:r>
          </w:p>
        </w:tc>
        <w:tc>
          <w:tcPr>
            <w:tcW w:w="1151" w:type="dxa"/>
            <w:tcBorders>
              <w:top w:val="single" w:sz="2" w:space="0" w:color="00A5E3"/>
              <w:left w:val="nil"/>
              <w:bottom w:val="single" w:sz="2" w:space="0" w:color="00A5E3"/>
              <w:right w:val="nil"/>
            </w:tcBorders>
            <w:vAlign w:val="center"/>
          </w:tcPr>
          <w:p w14:paraId="68430E35" w14:textId="613BC03C" w:rsidR="00D41DD9" w:rsidRPr="00CD4F7A" w:rsidRDefault="00D41DD9" w:rsidP="00D41DD9">
            <w:pPr>
              <w:pStyle w:val="ColorfulList-Accent11"/>
              <w:tabs>
                <w:tab w:val="left" w:pos="0"/>
                <w:tab w:val="left" w:pos="284"/>
              </w:tabs>
              <w:ind w:left="0" w:right="-90"/>
              <w:jc w:val="right"/>
              <w:rPr>
                <w:rFonts w:ascii="Arial" w:hAnsi="Arial" w:cs="Arial"/>
                <w:b/>
                <w:bCs/>
                <w:sz w:val="22"/>
                <w:szCs w:val="22"/>
                <w:lang w:val="el-GR"/>
              </w:rPr>
            </w:pPr>
            <w:r w:rsidRPr="00192C77">
              <w:rPr>
                <w:rFonts w:ascii="Arial" w:hAnsi="Arial" w:cs="Arial"/>
                <w:b/>
                <w:sz w:val="22"/>
                <w:szCs w:val="22"/>
                <w:lang w:val="el-GR"/>
              </w:rPr>
              <w:t>+/- %</w:t>
            </w:r>
          </w:p>
        </w:tc>
      </w:tr>
      <w:tr w:rsidR="00A81885" w:rsidRPr="00CD4F7A" w14:paraId="08823709" w14:textId="77777777" w:rsidTr="00EA5925">
        <w:trPr>
          <w:trHeight w:val="261"/>
        </w:trPr>
        <w:tc>
          <w:tcPr>
            <w:tcW w:w="3774"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594035EE" w14:textId="4EB672C0" w:rsidR="00A81885" w:rsidRPr="002974C7" w:rsidRDefault="00A81885" w:rsidP="00A81885">
            <w:pPr>
              <w:pStyle w:val="ColorfulList-Accent11"/>
              <w:tabs>
                <w:tab w:val="left" w:pos="0"/>
                <w:tab w:val="left" w:pos="284"/>
              </w:tabs>
              <w:ind w:left="0" w:right="-90"/>
              <w:jc w:val="both"/>
              <w:rPr>
                <w:rFonts w:ascii="Arial" w:hAnsi="Arial" w:cs="Arial"/>
              </w:rPr>
            </w:pPr>
            <w:r w:rsidRPr="00765F8B">
              <w:rPr>
                <w:rFonts w:ascii="Arial" w:hAnsi="Arial" w:cs="Arial"/>
                <w:b/>
                <w:bCs/>
              </w:rPr>
              <w:t>Κύκλος Εργασιών</w:t>
            </w:r>
          </w:p>
        </w:tc>
        <w:tc>
          <w:tcPr>
            <w:tcW w:w="1032"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0F61D809" w14:textId="3D385996"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b/>
                <w:bCs/>
              </w:rPr>
              <w:t>832</w:t>
            </w:r>
            <w:r w:rsidR="002053BC">
              <w:rPr>
                <w:rFonts w:ascii="Arial" w:hAnsi="Arial" w:cs="Arial"/>
                <w:b/>
                <w:bCs/>
              </w:rPr>
              <w:t>,</w:t>
            </w:r>
            <w:r w:rsidRPr="00443C77">
              <w:rPr>
                <w:rFonts w:ascii="Arial" w:hAnsi="Arial" w:cs="Arial"/>
                <w:b/>
                <w:bCs/>
              </w:rPr>
              <w:t>5</w:t>
            </w:r>
          </w:p>
        </w:tc>
        <w:tc>
          <w:tcPr>
            <w:tcW w:w="107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7A98C50" w14:textId="483D0955"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b/>
                <w:bCs/>
              </w:rPr>
              <w:t>811</w:t>
            </w:r>
            <w:r w:rsidR="002053BC">
              <w:rPr>
                <w:rFonts w:ascii="Arial" w:hAnsi="Arial" w:cs="Arial"/>
                <w:b/>
                <w:bCs/>
              </w:rPr>
              <w:t>,</w:t>
            </w:r>
            <w:r w:rsidRPr="00443C77">
              <w:rPr>
                <w:rFonts w:ascii="Arial" w:hAnsi="Arial" w:cs="Arial"/>
                <w:b/>
                <w:bCs/>
              </w:rPr>
              <w:t>8</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E78B7FE" w14:textId="412BB247"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b/>
                <w:bCs/>
              </w:rPr>
              <w:t>2</w:t>
            </w:r>
            <w:r w:rsidR="002053BC">
              <w:rPr>
                <w:rFonts w:ascii="Arial" w:hAnsi="Arial" w:cs="Arial"/>
                <w:b/>
                <w:bCs/>
              </w:rPr>
              <w:t>,</w:t>
            </w:r>
            <w:r w:rsidRPr="00443C77">
              <w:rPr>
                <w:rFonts w:ascii="Arial" w:hAnsi="Arial" w:cs="Arial"/>
                <w:b/>
                <w:bCs/>
              </w:rPr>
              <w:t>5%</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83790CB" w14:textId="2D24CA4E" w:rsidR="00A81885" w:rsidRPr="00626A71" w:rsidRDefault="00A81885" w:rsidP="00A81885">
            <w:pPr>
              <w:pStyle w:val="ColorfulList-Accent11"/>
              <w:tabs>
                <w:tab w:val="left" w:pos="0"/>
                <w:tab w:val="left" w:pos="284"/>
              </w:tabs>
              <w:ind w:left="0" w:right="-90"/>
              <w:jc w:val="right"/>
              <w:rPr>
                <w:rFonts w:ascii="Arial" w:hAnsi="Arial" w:cs="Arial"/>
                <w:b/>
                <w:bCs/>
                <w:color w:val="FF0000"/>
              </w:rPr>
            </w:pPr>
            <w:r w:rsidRPr="00443C77">
              <w:rPr>
                <w:rFonts w:ascii="Arial" w:hAnsi="Arial" w:cs="Arial"/>
                <w:b/>
                <w:bCs/>
              </w:rPr>
              <w:t>2</w:t>
            </w:r>
            <w:r w:rsidR="002053BC">
              <w:rPr>
                <w:rFonts w:ascii="Arial" w:hAnsi="Arial" w:cs="Arial"/>
                <w:b/>
                <w:bCs/>
              </w:rPr>
              <w:t>.</w:t>
            </w:r>
            <w:r w:rsidRPr="00443C77">
              <w:rPr>
                <w:rFonts w:ascii="Arial" w:hAnsi="Arial" w:cs="Arial"/>
                <w:b/>
                <w:bCs/>
              </w:rPr>
              <w:t>490</w:t>
            </w:r>
            <w:r w:rsidR="002053BC">
              <w:rPr>
                <w:rFonts w:ascii="Arial" w:hAnsi="Arial" w:cs="Arial"/>
                <w:b/>
                <w:bCs/>
              </w:rPr>
              <w:t>,</w:t>
            </w:r>
            <w:r w:rsidRPr="00443C77">
              <w:rPr>
                <w:rFonts w:ascii="Arial" w:hAnsi="Arial" w:cs="Arial"/>
                <w:b/>
                <w:bCs/>
              </w:rPr>
              <w:t>9</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06BAAFF7" w14:textId="68BAA94D" w:rsidR="00A81885" w:rsidRPr="00626A71" w:rsidRDefault="00A81885" w:rsidP="00A81885">
            <w:pPr>
              <w:pStyle w:val="ColorfulList-Accent11"/>
              <w:tabs>
                <w:tab w:val="left" w:pos="0"/>
                <w:tab w:val="left" w:pos="284"/>
              </w:tabs>
              <w:ind w:left="0" w:right="-90"/>
              <w:jc w:val="right"/>
              <w:rPr>
                <w:rFonts w:ascii="Arial" w:hAnsi="Arial" w:cs="Arial"/>
                <w:b/>
                <w:bCs/>
                <w:color w:val="FF0000"/>
              </w:rPr>
            </w:pPr>
            <w:r w:rsidRPr="00443C77">
              <w:rPr>
                <w:rFonts w:ascii="Arial" w:hAnsi="Arial" w:cs="Arial"/>
                <w:b/>
                <w:bCs/>
              </w:rPr>
              <w:t>2</w:t>
            </w:r>
            <w:r w:rsidR="002053BC">
              <w:rPr>
                <w:rFonts w:ascii="Arial" w:hAnsi="Arial" w:cs="Arial"/>
                <w:b/>
                <w:bCs/>
              </w:rPr>
              <w:t>.</w:t>
            </w:r>
            <w:r w:rsidRPr="00443C77">
              <w:rPr>
                <w:rFonts w:ascii="Arial" w:hAnsi="Arial" w:cs="Arial"/>
                <w:b/>
                <w:bCs/>
              </w:rPr>
              <w:t>334</w:t>
            </w:r>
            <w:r w:rsidR="002053BC">
              <w:rPr>
                <w:rFonts w:ascii="Arial" w:hAnsi="Arial" w:cs="Arial"/>
                <w:b/>
                <w:bCs/>
              </w:rPr>
              <w:t>,</w:t>
            </w:r>
            <w:r w:rsidRPr="00443C77">
              <w:rPr>
                <w:rFonts w:ascii="Arial" w:hAnsi="Arial" w:cs="Arial"/>
                <w:b/>
                <w:bCs/>
              </w:rPr>
              <w:t>6</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42FD3FB7" w14:textId="3646749C" w:rsidR="00A81885" w:rsidRPr="00626A71" w:rsidRDefault="00A81885" w:rsidP="00A81885">
            <w:pPr>
              <w:pStyle w:val="ColorfulList-Accent11"/>
              <w:tabs>
                <w:tab w:val="left" w:pos="0"/>
                <w:tab w:val="left" w:pos="284"/>
              </w:tabs>
              <w:ind w:left="0" w:right="-90"/>
              <w:jc w:val="right"/>
              <w:rPr>
                <w:rFonts w:ascii="Arial" w:hAnsi="Arial" w:cs="Arial"/>
                <w:b/>
                <w:bCs/>
                <w:color w:val="FF0000"/>
              </w:rPr>
            </w:pPr>
            <w:r w:rsidRPr="00443C77">
              <w:rPr>
                <w:rFonts w:ascii="Arial" w:hAnsi="Arial" w:cs="Arial"/>
                <w:b/>
                <w:bCs/>
              </w:rPr>
              <w:t>6</w:t>
            </w:r>
            <w:r w:rsidR="002053BC">
              <w:rPr>
                <w:rFonts w:ascii="Arial" w:hAnsi="Arial" w:cs="Arial"/>
                <w:b/>
                <w:bCs/>
              </w:rPr>
              <w:t>,</w:t>
            </w:r>
            <w:r w:rsidRPr="00443C77">
              <w:rPr>
                <w:rFonts w:ascii="Arial" w:hAnsi="Arial" w:cs="Arial"/>
                <w:b/>
                <w:bCs/>
              </w:rPr>
              <w:t>7%</w:t>
            </w:r>
          </w:p>
        </w:tc>
      </w:tr>
      <w:tr w:rsidR="00A81885" w:rsidRPr="00CD4F7A" w14:paraId="574C9625"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068608CC" w14:textId="33993F4A" w:rsidR="00A81885" w:rsidRPr="002974C7" w:rsidRDefault="00A81885" w:rsidP="00A81885">
            <w:pPr>
              <w:pStyle w:val="ColorfulList-Accent11"/>
              <w:tabs>
                <w:tab w:val="left" w:pos="0"/>
                <w:tab w:val="left" w:pos="284"/>
              </w:tabs>
              <w:ind w:left="0" w:right="-90"/>
              <w:rPr>
                <w:rFonts w:ascii="Arial" w:hAnsi="Arial" w:cs="Arial"/>
                <w:iCs/>
              </w:rPr>
            </w:pPr>
            <w:r w:rsidRPr="00765F8B">
              <w:rPr>
                <w:rFonts w:ascii="Arial" w:hAnsi="Arial" w:cs="Arial"/>
                <w:bCs/>
                <w:i/>
              </w:rPr>
              <w:t>Έσοδα λιανικής σταθερής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F0C3A3F" w14:textId="028A73E8"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227</w:t>
            </w:r>
            <w:r w:rsidR="002053BC">
              <w:rPr>
                <w:rFonts w:ascii="Arial" w:hAnsi="Arial" w:cs="Arial"/>
              </w:rPr>
              <w:t>,</w:t>
            </w:r>
            <w:r w:rsidRPr="00443C77">
              <w:rPr>
                <w:rFonts w:ascii="Arial" w:hAnsi="Arial" w:cs="Arial"/>
              </w:rPr>
              <w:t>6</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3236F4E" w14:textId="0A59E265"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228</w:t>
            </w:r>
            <w:r w:rsidR="002053BC">
              <w:rPr>
                <w:rFonts w:ascii="Arial" w:hAnsi="Arial" w:cs="Arial"/>
              </w:rPr>
              <w:t>,</w:t>
            </w:r>
            <w:r w:rsidRPr="00443C77">
              <w:rPr>
                <w:rFonts w:ascii="Arial" w:hAnsi="Arial" w:cs="Arial"/>
              </w:rPr>
              <w:t>2</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171FD2C" w14:textId="5A9DAA5D"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-0</w:t>
            </w:r>
            <w:r w:rsidR="002053BC">
              <w:rPr>
                <w:rFonts w:ascii="Arial" w:hAnsi="Arial" w:cs="Arial"/>
              </w:rPr>
              <w:t>,</w:t>
            </w:r>
            <w:r>
              <w:rPr>
                <w:rFonts w:ascii="Arial" w:hAnsi="Arial" w:cs="Arial"/>
                <w:lang w:val="el-GR"/>
              </w:rPr>
              <w:t>3</w:t>
            </w:r>
            <w:r w:rsidRPr="00443C77">
              <w:rPr>
                <w:rFonts w:ascii="Arial" w:hAnsi="Arial" w:cs="Arial"/>
              </w:rPr>
              <w:t>%</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D0A41F2" w14:textId="748D633D"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684</w:t>
            </w:r>
            <w:r w:rsidR="002053BC">
              <w:rPr>
                <w:rFonts w:ascii="Arial" w:hAnsi="Arial" w:cs="Arial"/>
              </w:rPr>
              <w:t>,</w:t>
            </w:r>
            <w:r w:rsidRPr="00443C77">
              <w:rPr>
                <w:rFonts w:ascii="Arial" w:hAnsi="Arial" w:cs="Arial"/>
              </w:rPr>
              <w:t>2</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0D90CD44" w14:textId="7D35D4ED"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685</w:t>
            </w:r>
            <w:r w:rsidR="002053BC">
              <w:rPr>
                <w:rFonts w:ascii="Arial" w:hAnsi="Arial" w:cs="Arial"/>
              </w:rPr>
              <w:t>,</w:t>
            </w:r>
            <w:r w:rsidRPr="00443C77">
              <w:rPr>
                <w:rFonts w:ascii="Arial" w:hAnsi="Arial" w:cs="Arial"/>
              </w:rPr>
              <w:t>0</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071F4FFF" w14:textId="67150F5B"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-0</w:t>
            </w:r>
            <w:r w:rsidR="002053BC">
              <w:rPr>
                <w:rFonts w:ascii="Arial" w:hAnsi="Arial" w:cs="Arial"/>
              </w:rPr>
              <w:t>,</w:t>
            </w:r>
            <w:r w:rsidRPr="00443C77">
              <w:rPr>
                <w:rFonts w:ascii="Arial" w:hAnsi="Arial" w:cs="Arial"/>
              </w:rPr>
              <w:t>1%</w:t>
            </w:r>
          </w:p>
        </w:tc>
      </w:tr>
      <w:tr w:rsidR="00A81885" w:rsidRPr="00CD4F7A" w14:paraId="421F908A" w14:textId="77777777" w:rsidTr="00513AAA">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3028DF3C" w14:textId="250E9763" w:rsidR="00A81885" w:rsidRPr="002974C7" w:rsidRDefault="00A81885" w:rsidP="00A81885">
            <w:pPr>
              <w:pStyle w:val="ColorfulList-Accent11"/>
              <w:tabs>
                <w:tab w:val="left" w:pos="0"/>
                <w:tab w:val="left" w:pos="284"/>
              </w:tabs>
              <w:ind w:left="0" w:right="-90"/>
              <w:rPr>
                <w:rFonts w:ascii="Arial" w:hAnsi="Arial" w:cs="Arial"/>
                <w:i/>
              </w:rPr>
            </w:pPr>
            <w:r w:rsidRPr="00765F8B">
              <w:rPr>
                <w:rFonts w:ascii="Arial" w:hAnsi="Arial" w:cs="Arial"/>
                <w:bCs/>
                <w:i/>
              </w:rPr>
              <w:t xml:space="preserve">          συμπ.  Data Com</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B08D9D0" w14:textId="13A344C0"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251</w:t>
            </w:r>
            <w:r w:rsidR="002053BC">
              <w:rPr>
                <w:rFonts w:ascii="Arial" w:hAnsi="Arial" w:cs="Arial"/>
              </w:rPr>
              <w:t>,</w:t>
            </w:r>
            <w:r w:rsidRPr="00443C77">
              <w:rPr>
                <w:rFonts w:ascii="Arial" w:hAnsi="Arial" w:cs="Arial"/>
              </w:rPr>
              <w:t>9</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D98D250" w14:textId="50F40214"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252</w:t>
            </w:r>
            <w:r w:rsidR="002053BC">
              <w:rPr>
                <w:rFonts w:ascii="Arial" w:hAnsi="Arial" w:cs="Arial"/>
              </w:rPr>
              <w:t>,</w:t>
            </w:r>
            <w:r w:rsidRPr="00443C77">
              <w:rPr>
                <w:rFonts w:ascii="Arial" w:hAnsi="Arial" w:cs="Arial"/>
              </w:rPr>
              <w:t>5</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AC9010F" w14:textId="7473AF54"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-0</w:t>
            </w:r>
            <w:r w:rsidR="002053BC">
              <w:rPr>
                <w:rFonts w:ascii="Arial" w:hAnsi="Arial" w:cs="Arial"/>
              </w:rPr>
              <w:t>,</w:t>
            </w:r>
            <w:r w:rsidR="00513C8B">
              <w:rPr>
                <w:rFonts w:ascii="Arial" w:hAnsi="Arial" w:cs="Arial"/>
                <w:lang w:val="el-GR"/>
              </w:rPr>
              <w:t>2</w:t>
            </w:r>
            <w:r w:rsidRPr="00443C77">
              <w:rPr>
                <w:rFonts w:ascii="Arial" w:hAnsi="Arial" w:cs="Arial"/>
              </w:rPr>
              <w:t>%</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4C3A668E" w14:textId="251EED90"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754</w:t>
            </w:r>
            <w:r w:rsidR="002053BC">
              <w:rPr>
                <w:rFonts w:ascii="Arial" w:hAnsi="Arial" w:cs="Arial"/>
              </w:rPr>
              <w:t>,</w:t>
            </w:r>
            <w:r w:rsidRPr="00443C77">
              <w:rPr>
                <w:rFonts w:ascii="Arial" w:hAnsi="Arial" w:cs="Arial"/>
              </w:rPr>
              <w:t>0</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77D21B6" w14:textId="5F7A5CBA"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753</w:t>
            </w:r>
            <w:r w:rsidR="002053BC">
              <w:rPr>
                <w:rFonts w:ascii="Arial" w:hAnsi="Arial" w:cs="Arial"/>
              </w:rPr>
              <w:t>,</w:t>
            </w:r>
            <w:r w:rsidRPr="00443C77">
              <w:rPr>
                <w:rFonts w:ascii="Arial" w:hAnsi="Arial" w:cs="Arial"/>
              </w:rPr>
              <w:t>6</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168331F0" w14:textId="78783AFD" w:rsidR="00A81885" w:rsidRPr="00626A71" w:rsidRDefault="00A81885" w:rsidP="00A81885">
            <w:pPr>
              <w:pStyle w:val="ColorfulList-Accent11"/>
              <w:tabs>
                <w:tab w:val="left" w:pos="0"/>
                <w:tab w:val="left" w:pos="284"/>
              </w:tabs>
              <w:ind w:left="0" w:right="-90"/>
              <w:jc w:val="right"/>
              <w:rPr>
                <w:rFonts w:ascii="Arial" w:hAnsi="Arial" w:cs="Arial"/>
                <w:i/>
                <w:iCs/>
                <w:color w:val="FF0000"/>
              </w:rPr>
            </w:pPr>
            <w:r w:rsidRPr="00443C77">
              <w:rPr>
                <w:rFonts w:ascii="Arial" w:hAnsi="Arial" w:cs="Arial"/>
              </w:rPr>
              <w:t>+0</w:t>
            </w:r>
            <w:r w:rsidR="002053BC">
              <w:rPr>
                <w:rFonts w:ascii="Arial" w:hAnsi="Arial" w:cs="Arial"/>
              </w:rPr>
              <w:t>,</w:t>
            </w:r>
            <w:r w:rsidRPr="00443C77">
              <w:rPr>
                <w:rFonts w:ascii="Arial" w:hAnsi="Arial" w:cs="Arial"/>
              </w:rPr>
              <w:t>1%</w:t>
            </w:r>
          </w:p>
        </w:tc>
      </w:tr>
      <w:tr w:rsidR="00A81885" w:rsidRPr="00CD4F7A" w14:paraId="59607B37"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FF8DB7E" w14:textId="12330B6A" w:rsidR="00A81885" w:rsidRPr="002974C7" w:rsidRDefault="00A81885" w:rsidP="00A81885">
            <w:pPr>
              <w:pStyle w:val="ColorfulList-Accent11"/>
              <w:tabs>
                <w:tab w:val="left" w:pos="0"/>
                <w:tab w:val="left" w:pos="284"/>
              </w:tabs>
              <w:ind w:left="0" w:right="-90"/>
              <w:jc w:val="both"/>
              <w:rPr>
                <w:rFonts w:ascii="Arial" w:hAnsi="Arial" w:cs="Arial"/>
                <w:iCs/>
              </w:rPr>
            </w:pPr>
            <w:r>
              <w:rPr>
                <w:rFonts w:ascii="Arial" w:hAnsi="Arial" w:cs="Arial"/>
                <w:bCs/>
                <w:i/>
              </w:rPr>
              <w:t xml:space="preserve"> </w:t>
            </w:r>
            <w:r w:rsidRPr="00765F8B">
              <w:rPr>
                <w:rFonts w:ascii="Arial" w:hAnsi="Arial" w:cs="Arial"/>
                <w:bCs/>
                <w:i/>
              </w:rPr>
              <w:t>Έσοδα από υπηρεσίες κινητής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909570E" w14:textId="2BDCA6C4"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284</w:t>
            </w:r>
            <w:r w:rsidR="002053BC">
              <w:rPr>
                <w:rFonts w:ascii="Arial" w:hAnsi="Arial" w:cs="Arial"/>
              </w:rPr>
              <w:t>,</w:t>
            </w:r>
            <w:r w:rsidRPr="00443C77">
              <w:rPr>
                <w:rFonts w:ascii="Arial" w:hAnsi="Arial" w:cs="Arial"/>
              </w:rPr>
              <w:t>2</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65D653E" w14:textId="6A82D263"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276</w:t>
            </w:r>
            <w:r w:rsidR="002053BC">
              <w:rPr>
                <w:rFonts w:ascii="Arial" w:hAnsi="Arial" w:cs="Arial"/>
              </w:rPr>
              <w:t>,</w:t>
            </w:r>
            <w:r w:rsidRPr="00443C77">
              <w:rPr>
                <w:rFonts w:ascii="Arial" w:hAnsi="Arial" w:cs="Arial"/>
              </w:rPr>
              <w:t>1</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801B4FF" w14:textId="778FDBFE"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w:t>
            </w:r>
            <w:r w:rsidR="002053BC">
              <w:rPr>
                <w:rFonts w:ascii="Arial" w:hAnsi="Arial" w:cs="Arial"/>
              </w:rPr>
              <w:t>,</w:t>
            </w:r>
            <w:r w:rsidRPr="00443C77">
              <w:rPr>
                <w:rFonts w:ascii="Arial" w:hAnsi="Arial" w:cs="Arial"/>
              </w:rPr>
              <w:t>9%</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14895A54" w14:textId="07D69DDD"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784</w:t>
            </w:r>
            <w:r w:rsidR="002053BC">
              <w:rPr>
                <w:rFonts w:ascii="Arial" w:hAnsi="Arial" w:cs="Arial"/>
              </w:rPr>
              <w:t>,</w:t>
            </w:r>
            <w:r w:rsidRPr="00443C77">
              <w:rPr>
                <w:rFonts w:ascii="Arial" w:hAnsi="Arial" w:cs="Arial"/>
              </w:rPr>
              <w:t>9</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45B0B20" w14:textId="074A3978"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760</w:t>
            </w:r>
            <w:r w:rsidR="002053BC">
              <w:rPr>
                <w:rFonts w:ascii="Arial" w:hAnsi="Arial" w:cs="Arial"/>
              </w:rPr>
              <w:t>,</w:t>
            </w:r>
            <w:r w:rsidRPr="00443C77">
              <w:rPr>
                <w:rFonts w:ascii="Arial" w:hAnsi="Arial" w:cs="Arial"/>
              </w:rPr>
              <w:t>0</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3C6B6D2" w14:textId="0ED5C05D"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+3</w:t>
            </w:r>
            <w:r w:rsidR="002053BC">
              <w:rPr>
                <w:rFonts w:ascii="Arial" w:hAnsi="Arial" w:cs="Arial"/>
              </w:rPr>
              <w:t>,</w:t>
            </w:r>
            <w:r w:rsidRPr="00443C77">
              <w:rPr>
                <w:rFonts w:ascii="Arial" w:hAnsi="Arial" w:cs="Arial"/>
              </w:rPr>
              <w:t>3%</w:t>
            </w:r>
          </w:p>
        </w:tc>
      </w:tr>
      <w:tr w:rsidR="00A81885" w:rsidRPr="00CD4F7A" w14:paraId="127AFB43" w14:textId="77777777" w:rsidTr="003F6216">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bottom"/>
          </w:tcPr>
          <w:p w14:paraId="6563E085" w14:textId="625B0868" w:rsidR="00A81885" w:rsidRPr="002974C7" w:rsidRDefault="00A81885" w:rsidP="00A81885">
            <w:pPr>
              <w:pStyle w:val="ColorfulList-Accent11"/>
              <w:tabs>
                <w:tab w:val="left" w:pos="0"/>
                <w:tab w:val="left" w:pos="284"/>
              </w:tabs>
              <w:ind w:left="0" w:right="-90"/>
              <w:jc w:val="both"/>
              <w:rPr>
                <w:rFonts w:ascii="Arial" w:hAnsi="Arial" w:cs="Arial"/>
                <w:iCs/>
              </w:rPr>
            </w:pPr>
            <w:r w:rsidRPr="00765F8B">
              <w:rPr>
                <w:rFonts w:ascii="Arial" w:hAnsi="Arial" w:cs="Arial"/>
                <w:bCs/>
                <w:i/>
              </w:rPr>
              <w:t>Έσοδα χονδρικής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3A92B9A" w14:textId="1B22832E"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134</w:t>
            </w:r>
            <w:r w:rsidR="002053BC">
              <w:rPr>
                <w:rFonts w:ascii="Arial" w:hAnsi="Arial" w:cs="Arial"/>
              </w:rPr>
              <w:t>,</w:t>
            </w:r>
            <w:r w:rsidRPr="00443C77">
              <w:rPr>
                <w:rFonts w:ascii="Arial" w:hAnsi="Arial" w:cs="Arial"/>
              </w:rPr>
              <w:t>8</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BFA9241" w14:textId="61F65A90"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142</w:t>
            </w:r>
            <w:r w:rsidR="002053BC">
              <w:rPr>
                <w:rFonts w:ascii="Arial" w:hAnsi="Arial" w:cs="Arial"/>
              </w:rPr>
              <w:t>,</w:t>
            </w:r>
            <w:r w:rsidRPr="00443C77">
              <w:rPr>
                <w:rFonts w:ascii="Arial" w:hAnsi="Arial" w:cs="Arial"/>
              </w:rPr>
              <w:t>1</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6C9A340" w14:textId="046562BB"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-5</w:t>
            </w:r>
            <w:r w:rsidR="002053BC">
              <w:rPr>
                <w:rFonts w:ascii="Arial" w:hAnsi="Arial" w:cs="Arial"/>
              </w:rPr>
              <w:t>,</w:t>
            </w:r>
            <w:r w:rsidRPr="00443C77">
              <w:rPr>
                <w:rFonts w:ascii="Arial" w:hAnsi="Arial" w:cs="Arial"/>
              </w:rPr>
              <w:t>1%</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088ADB5" w14:textId="6FC78F83"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448</w:t>
            </w:r>
            <w:r w:rsidR="002053BC">
              <w:rPr>
                <w:rFonts w:ascii="Arial" w:hAnsi="Arial" w:cs="Arial"/>
              </w:rPr>
              <w:t>,</w:t>
            </w:r>
            <w:r w:rsidRPr="00443C77">
              <w:rPr>
                <w:rFonts w:ascii="Arial" w:hAnsi="Arial" w:cs="Arial"/>
              </w:rPr>
              <w:t>2</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67CE253" w14:textId="14C9BD1E"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415</w:t>
            </w:r>
            <w:r w:rsidR="002053BC">
              <w:rPr>
                <w:rFonts w:ascii="Arial" w:hAnsi="Arial" w:cs="Arial"/>
              </w:rPr>
              <w:t>,</w:t>
            </w:r>
            <w:r w:rsidRPr="00443C77">
              <w:rPr>
                <w:rFonts w:ascii="Arial" w:hAnsi="Arial" w:cs="Arial"/>
              </w:rPr>
              <w:t>8</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300387BC" w14:textId="450AD428"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+7</w:t>
            </w:r>
            <w:r w:rsidR="002053BC">
              <w:rPr>
                <w:rFonts w:ascii="Arial" w:hAnsi="Arial" w:cs="Arial"/>
              </w:rPr>
              <w:t>,</w:t>
            </w:r>
            <w:r w:rsidRPr="00443C77">
              <w:rPr>
                <w:rFonts w:ascii="Arial" w:hAnsi="Arial" w:cs="Arial"/>
              </w:rPr>
              <w:t>8%</w:t>
            </w:r>
          </w:p>
        </w:tc>
      </w:tr>
      <w:tr w:rsidR="00A81885" w:rsidRPr="00CD4F7A" w14:paraId="4C1AF678"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1305E327" w14:textId="1376BEE2" w:rsidR="00A81885" w:rsidRPr="002974C7" w:rsidRDefault="00A81885" w:rsidP="00A81885">
            <w:pPr>
              <w:pStyle w:val="ColorfulList-Accent11"/>
              <w:tabs>
                <w:tab w:val="left" w:pos="0"/>
                <w:tab w:val="left" w:pos="284"/>
              </w:tabs>
              <w:ind w:left="0" w:right="-90"/>
              <w:rPr>
                <w:rFonts w:ascii="Arial" w:hAnsi="Arial" w:cs="Arial"/>
                <w:iCs/>
              </w:rPr>
            </w:pPr>
            <w:r w:rsidRPr="00765F8B">
              <w:rPr>
                <w:rFonts w:ascii="Arial" w:hAnsi="Arial" w:cs="Arial"/>
                <w:bCs/>
                <w:i/>
              </w:rPr>
              <w:t>Λοιπά Έσοδα</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3E81047" w14:textId="1E35CC9B"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185</w:t>
            </w:r>
            <w:r w:rsidR="002053BC">
              <w:rPr>
                <w:rFonts w:ascii="Arial" w:hAnsi="Arial" w:cs="Arial"/>
              </w:rPr>
              <w:t>,</w:t>
            </w:r>
            <w:r w:rsidRPr="00443C77">
              <w:rPr>
                <w:rFonts w:ascii="Arial" w:hAnsi="Arial" w:cs="Arial"/>
              </w:rPr>
              <w:t>9</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8C56E13" w14:textId="7452A6BE"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165</w:t>
            </w:r>
            <w:r w:rsidR="002053BC">
              <w:rPr>
                <w:rFonts w:ascii="Arial" w:hAnsi="Arial" w:cs="Arial"/>
              </w:rPr>
              <w:t>,</w:t>
            </w:r>
            <w:r w:rsidRPr="00443C77">
              <w:rPr>
                <w:rFonts w:ascii="Arial" w:hAnsi="Arial" w:cs="Arial"/>
              </w:rPr>
              <w:t>4</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91CB987" w14:textId="54862E21"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+12</w:t>
            </w:r>
            <w:r w:rsidR="002053BC">
              <w:rPr>
                <w:rFonts w:ascii="Arial" w:hAnsi="Arial" w:cs="Arial"/>
              </w:rPr>
              <w:t>,</w:t>
            </w:r>
            <w:r w:rsidRPr="00443C77">
              <w:rPr>
                <w:rFonts w:ascii="Arial" w:hAnsi="Arial" w:cs="Arial"/>
              </w:rPr>
              <w:t>4%</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4E0635BA" w14:textId="55DE7F20"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573</w:t>
            </w:r>
            <w:r w:rsidR="002053BC">
              <w:rPr>
                <w:rFonts w:ascii="Arial" w:hAnsi="Arial" w:cs="Arial"/>
              </w:rPr>
              <w:t>,</w:t>
            </w:r>
            <w:r w:rsidRPr="00443C77">
              <w:rPr>
                <w:rFonts w:ascii="Arial" w:hAnsi="Arial" w:cs="Arial"/>
              </w:rPr>
              <w:t>6</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5F47F78F" w14:textId="7EF334FA"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473</w:t>
            </w:r>
            <w:r w:rsidR="002053BC">
              <w:rPr>
                <w:rFonts w:ascii="Arial" w:hAnsi="Arial" w:cs="Arial"/>
              </w:rPr>
              <w:t>,</w:t>
            </w:r>
            <w:r w:rsidRPr="00443C77">
              <w:rPr>
                <w:rFonts w:ascii="Arial" w:hAnsi="Arial" w:cs="Arial"/>
              </w:rPr>
              <w:t>8</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6F124BB" w14:textId="009B648C" w:rsidR="00A81885" w:rsidRPr="00626A71" w:rsidRDefault="00A81885" w:rsidP="00A81885">
            <w:pPr>
              <w:pStyle w:val="ColorfulList-Accent11"/>
              <w:tabs>
                <w:tab w:val="left" w:pos="0"/>
                <w:tab w:val="left" w:pos="284"/>
              </w:tabs>
              <w:ind w:left="0" w:right="-90"/>
              <w:jc w:val="right"/>
              <w:rPr>
                <w:rFonts w:ascii="Arial" w:hAnsi="Arial" w:cs="Arial"/>
                <w:color w:val="FF0000"/>
              </w:rPr>
            </w:pPr>
            <w:r w:rsidRPr="00443C77">
              <w:rPr>
                <w:rFonts w:ascii="Arial" w:hAnsi="Arial" w:cs="Arial"/>
              </w:rPr>
              <w:t>+21</w:t>
            </w:r>
            <w:r w:rsidR="002053BC">
              <w:rPr>
                <w:rFonts w:ascii="Arial" w:hAnsi="Arial" w:cs="Arial"/>
              </w:rPr>
              <w:t>,</w:t>
            </w:r>
            <w:r w:rsidRPr="00443C77">
              <w:rPr>
                <w:rFonts w:ascii="Arial" w:hAnsi="Arial" w:cs="Arial"/>
              </w:rPr>
              <w:t>1%</w:t>
            </w:r>
          </w:p>
        </w:tc>
      </w:tr>
      <w:tr w:rsidR="00A81885" w:rsidRPr="00CD4F7A" w14:paraId="140F45A0"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73F32F0" w14:textId="439345C2" w:rsidR="00A81885" w:rsidRPr="00765F8B" w:rsidRDefault="00A81885" w:rsidP="00A81885">
            <w:pPr>
              <w:pStyle w:val="ColorfulList-Accent11"/>
              <w:tabs>
                <w:tab w:val="left" w:pos="0"/>
                <w:tab w:val="left" w:pos="284"/>
              </w:tabs>
              <w:ind w:left="0" w:right="-90"/>
              <w:rPr>
                <w:rFonts w:ascii="Arial" w:hAnsi="Arial" w:cs="Arial"/>
                <w:bCs/>
                <w:i/>
              </w:rPr>
            </w:pPr>
            <w:r w:rsidRPr="00294206">
              <w:rPr>
                <w:rFonts w:ascii="Arial" w:hAnsi="Arial" w:cs="Arial"/>
                <w:i/>
                <w:iCs/>
              </w:rPr>
              <w:t>…</w:t>
            </w:r>
            <w:r w:rsidRPr="00C9000A">
              <w:rPr>
                <w:rFonts w:ascii="Arial" w:hAnsi="Arial" w:cs="Arial"/>
                <w:i/>
                <w:lang w:val="el-GR"/>
              </w:rPr>
              <w:t>εκ των οποίων</w:t>
            </w:r>
            <w:r w:rsidRPr="00C9000A">
              <w:rPr>
                <w:rFonts w:ascii="Arial" w:hAnsi="Arial" w:cs="Arial"/>
                <w:i/>
              </w:rPr>
              <w:t xml:space="preserve"> System Solutions</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E921BEB" w14:textId="46C87A5A"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70</w:t>
            </w:r>
            <w:r w:rsidR="002053BC">
              <w:rPr>
                <w:rFonts w:ascii="Arial" w:hAnsi="Arial" w:cs="Arial"/>
              </w:rPr>
              <w:t>,</w:t>
            </w:r>
            <w:r>
              <w:rPr>
                <w:rFonts w:ascii="Arial" w:hAnsi="Arial" w:cs="Arial"/>
              </w:rPr>
              <w:t>5</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645F497" w14:textId="792113BB"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52</w:t>
            </w:r>
            <w:r w:rsidR="002053BC">
              <w:rPr>
                <w:rFonts w:ascii="Arial" w:hAnsi="Arial" w:cs="Arial"/>
              </w:rPr>
              <w:t>,</w:t>
            </w:r>
            <w:r>
              <w:rPr>
                <w:rFonts w:ascii="Arial" w:hAnsi="Arial" w:cs="Arial"/>
              </w:rPr>
              <w:t>5</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4C5261D" w14:textId="4091C3D8"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+34</w:t>
            </w:r>
            <w:r w:rsidR="002053BC">
              <w:rPr>
                <w:rFonts w:ascii="Arial" w:hAnsi="Arial" w:cs="Arial"/>
              </w:rPr>
              <w:t>,</w:t>
            </w:r>
            <w:r>
              <w:rPr>
                <w:rFonts w:ascii="Arial" w:hAnsi="Arial" w:cs="Arial"/>
              </w:rPr>
              <w:t>3%</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2A53F789" w14:textId="7DBAB5CE"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225</w:t>
            </w:r>
            <w:r w:rsidR="002053BC">
              <w:rPr>
                <w:rFonts w:ascii="Arial" w:hAnsi="Arial" w:cs="Arial"/>
              </w:rPr>
              <w:t>,</w:t>
            </w:r>
            <w:r>
              <w:rPr>
                <w:rFonts w:ascii="Arial" w:hAnsi="Arial" w:cs="Arial"/>
              </w:rPr>
              <w:t>9</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24C03CE" w14:textId="1970B8DD"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148</w:t>
            </w:r>
            <w:r w:rsidR="002053BC">
              <w:rPr>
                <w:rFonts w:ascii="Arial" w:hAnsi="Arial" w:cs="Arial"/>
              </w:rPr>
              <w:t>,</w:t>
            </w:r>
            <w:r>
              <w:rPr>
                <w:rFonts w:ascii="Arial" w:hAnsi="Arial" w:cs="Arial"/>
              </w:rPr>
              <w:t>1</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93AE926" w14:textId="452141FD" w:rsidR="00A81885" w:rsidRPr="00A041FE" w:rsidRDefault="00A81885" w:rsidP="00A81885">
            <w:pPr>
              <w:pStyle w:val="ColorfulList-Accent11"/>
              <w:tabs>
                <w:tab w:val="left" w:pos="0"/>
                <w:tab w:val="left" w:pos="284"/>
              </w:tabs>
              <w:ind w:left="0" w:right="-90"/>
              <w:jc w:val="right"/>
              <w:rPr>
                <w:rFonts w:ascii="Arial" w:hAnsi="Arial" w:cs="Arial"/>
                <w:color w:val="FF0000"/>
              </w:rPr>
            </w:pPr>
            <w:r>
              <w:rPr>
                <w:rFonts w:ascii="Arial" w:hAnsi="Arial" w:cs="Arial"/>
              </w:rPr>
              <w:t>+52</w:t>
            </w:r>
            <w:r w:rsidR="002053BC">
              <w:rPr>
                <w:rFonts w:ascii="Arial" w:hAnsi="Arial" w:cs="Arial"/>
              </w:rPr>
              <w:t>,</w:t>
            </w:r>
            <w:r>
              <w:rPr>
                <w:rFonts w:ascii="Arial" w:hAnsi="Arial" w:cs="Arial"/>
              </w:rPr>
              <w:t>5%</w:t>
            </w:r>
          </w:p>
        </w:tc>
      </w:tr>
      <w:tr w:rsidR="00A81885" w:rsidRPr="00CD4F7A" w14:paraId="0C204874"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16E3FF2" w14:textId="1D19EC24" w:rsidR="00A81885" w:rsidRPr="002974C7" w:rsidRDefault="00A81885" w:rsidP="00A81885">
            <w:pPr>
              <w:pStyle w:val="ColorfulList-Accent11"/>
              <w:tabs>
                <w:tab w:val="left" w:pos="0"/>
                <w:tab w:val="left" w:pos="284"/>
              </w:tabs>
              <w:ind w:left="0" w:right="-90"/>
              <w:jc w:val="both"/>
              <w:rPr>
                <w:rFonts w:ascii="Arial" w:hAnsi="Arial" w:cs="Arial"/>
                <w:b/>
                <w:iCs/>
              </w:rPr>
            </w:pPr>
            <w:r w:rsidRPr="00765F8B">
              <w:rPr>
                <w:rFonts w:ascii="Arial" w:hAnsi="Arial" w:cs="Arial"/>
                <w:b/>
              </w:rPr>
              <w:t>Προσαρμοσμένο EBITDA (AL)</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D980566" w14:textId="59A82BC8"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353</w:t>
            </w:r>
            <w:r w:rsidR="002053BC">
              <w:rPr>
                <w:rFonts w:ascii="Arial" w:hAnsi="Arial" w:cs="Arial"/>
                <w:b/>
                <w:bCs/>
              </w:rPr>
              <w:t>,</w:t>
            </w:r>
            <w:r w:rsidRPr="00443C77">
              <w:rPr>
                <w:rFonts w:ascii="Arial" w:hAnsi="Arial" w:cs="Arial"/>
                <w:b/>
                <w:bCs/>
              </w:rPr>
              <w:t xml:space="preserve">1 </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C13F5C5" w14:textId="787A5199"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348</w:t>
            </w:r>
            <w:r w:rsidR="002053BC">
              <w:rPr>
                <w:rFonts w:ascii="Arial" w:hAnsi="Arial" w:cs="Arial"/>
                <w:b/>
                <w:bCs/>
              </w:rPr>
              <w:t>,</w:t>
            </w:r>
            <w:r w:rsidRPr="00443C77">
              <w:rPr>
                <w:rFonts w:ascii="Arial" w:hAnsi="Arial" w:cs="Arial"/>
                <w:b/>
                <w:bCs/>
              </w:rPr>
              <w:t xml:space="preserve">0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4C846A1" w14:textId="1D9F0C69"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+1</w:t>
            </w:r>
            <w:r w:rsidR="002053BC">
              <w:rPr>
                <w:rFonts w:ascii="Arial" w:hAnsi="Arial" w:cs="Arial"/>
                <w:b/>
                <w:bCs/>
              </w:rPr>
              <w:t>,</w:t>
            </w:r>
            <w:r w:rsidRPr="00443C77">
              <w:rPr>
                <w:rFonts w:ascii="Arial" w:hAnsi="Arial" w:cs="Arial"/>
                <w:b/>
                <w:bCs/>
              </w:rPr>
              <w:t>5%</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24A73F1" w14:textId="530D9220"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1</w:t>
            </w:r>
            <w:r w:rsidR="002053BC">
              <w:rPr>
                <w:rFonts w:ascii="Arial" w:hAnsi="Arial" w:cs="Arial"/>
                <w:b/>
                <w:bCs/>
              </w:rPr>
              <w:t>.</w:t>
            </w:r>
            <w:r w:rsidRPr="00443C77">
              <w:rPr>
                <w:rFonts w:ascii="Arial" w:hAnsi="Arial" w:cs="Arial"/>
                <w:b/>
                <w:bCs/>
              </w:rPr>
              <w:t>003</w:t>
            </w:r>
            <w:r w:rsidR="002053BC">
              <w:rPr>
                <w:rFonts w:ascii="Arial" w:hAnsi="Arial" w:cs="Arial"/>
                <w:b/>
                <w:bCs/>
              </w:rPr>
              <w:t>,</w:t>
            </w:r>
            <w:r w:rsidRPr="00443C77">
              <w:rPr>
                <w:rFonts w:ascii="Arial" w:hAnsi="Arial" w:cs="Arial"/>
                <w:b/>
                <w:bCs/>
              </w:rPr>
              <w:t xml:space="preserve">1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D4EBC4B" w14:textId="38A22C74"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988</w:t>
            </w:r>
            <w:r w:rsidR="002053BC">
              <w:rPr>
                <w:rFonts w:ascii="Arial" w:hAnsi="Arial" w:cs="Arial"/>
                <w:b/>
                <w:bCs/>
              </w:rPr>
              <w:t>,</w:t>
            </w:r>
            <w:r w:rsidRPr="00443C77">
              <w:rPr>
                <w:rFonts w:ascii="Arial" w:hAnsi="Arial" w:cs="Arial"/>
                <w:b/>
                <w:bCs/>
              </w:rPr>
              <w:t xml:space="preserve">5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09A57A0" w14:textId="76B23602" w:rsidR="00A81885" w:rsidRPr="00626A71" w:rsidRDefault="00A81885" w:rsidP="00A81885">
            <w:pPr>
              <w:pStyle w:val="ColorfulList-Accent11"/>
              <w:tabs>
                <w:tab w:val="left" w:pos="0"/>
                <w:tab w:val="left" w:pos="284"/>
              </w:tabs>
              <w:ind w:left="0" w:right="-90"/>
              <w:jc w:val="right"/>
              <w:rPr>
                <w:rFonts w:ascii="Arial" w:hAnsi="Arial" w:cs="Arial"/>
                <w:b/>
                <w:color w:val="FF0000"/>
              </w:rPr>
            </w:pPr>
            <w:r w:rsidRPr="00443C77">
              <w:rPr>
                <w:rFonts w:ascii="Arial" w:hAnsi="Arial" w:cs="Arial"/>
                <w:b/>
                <w:bCs/>
              </w:rPr>
              <w:t>+1</w:t>
            </w:r>
            <w:r w:rsidR="002053BC">
              <w:rPr>
                <w:rFonts w:ascii="Arial" w:hAnsi="Arial" w:cs="Arial"/>
                <w:b/>
                <w:bCs/>
              </w:rPr>
              <w:t>,</w:t>
            </w:r>
            <w:r w:rsidRPr="00443C77">
              <w:rPr>
                <w:rFonts w:ascii="Arial" w:hAnsi="Arial" w:cs="Arial"/>
                <w:b/>
                <w:bCs/>
              </w:rPr>
              <w:t>5%</w:t>
            </w:r>
          </w:p>
        </w:tc>
      </w:tr>
      <w:tr w:rsidR="00A81885" w:rsidRPr="00CD4F7A" w14:paraId="770680B3" w14:textId="77777777" w:rsidTr="00EA5925">
        <w:trPr>
          <w:trHeight w:val="250"/>
        </w:trPr>
        <w:tc>
          <w:tcPr>
            <w:tcW w:w="3774"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4D884DE0" w14:textId="33E8FA15" w:rsidR="00A81885" w:rsidRPr="00212F6F" w:rsidRDefault="00A81885" w:rsidP="00A81885">
            <w:pPr>
              <w:pStyle w:val="ColorfulList-Accent11"/>
              <w:tabs>
                <w:tab w:val="left" w:pos="0"/>
                <w:tab w:val="left" w:pos="284"/>
              </w:tabs>
              <w:ind w:left="0" w:right="-90"/>
              <w:jc w:val="right"/>
              <w:rPr>
                <w:rFonts w:ascii="Arial" w:hAnsi="Arial" w:cs="Arial"/>
                <w:b/>
                <w:i/>
              </w:rPr>
            </w:pPr>
            <w:r w:rsidRPr="00765F8B">
              <w:rPr>
                <w:rFonts w:ascii="Arial" w:hAnsi="Arial" w:cs="Arial"/>
                <w:b/>
                <w:i/>
              </w:rPr>
              <w:t>Περιθώριο %</w:t>
            </w:r>
          </w:p>
        </w:tc>
        <w:tc>
          <w:tcPr>
            <w:tcW w:w="103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206C03" w14:textId="7695F884" w:rsidR="00A81885" w:rsidRPr="00626A71" w:rsidRDefault="00A81885" w:rsidP="00A81885">
            <w:pPr>
              <w:pStyle w:val="ColorfulList-Accent11"/>
              <w:tabs>
                <w:tab w:val="left" w:pos="0"/>
                <w:tab w:val="left" w:pos="284"/>
              </w:tabs>
              <w:ind w:left="0" w:right="-90"/>
              <w:jc w:val="right"/>
              <w:rPr>
                <w:rFonts w:ascii="Arial" w:hAnsi="Arial" w:cs="Arial"/>
                <w:b/>
                <w:i/>
                <w:color w:val="FF0000"/>
              </w:rPr>
            </w:pPr>
            <w:r w:rsidRPr="00443C77">
              <w:rPr>
                <w:rFonts w:ascii="Arial" w:hAnsi="Arial" w:cs="Arial"/>
                <w:b/>
                <w:bCs/>
                <w:i/>
                <w:iCs/>
              </w:rPr>
              <w:t>42</w:t>
            </w:r>
            <w:r w:rsidR="002053BC">
              <w:rPr>
                <w:rFonts w:ascii="Arial" w:hAnsi="Arial" w:cs="Arial"/>
                <w:b/>
                <w:bCs/>
                <w:i/>
                <w:iCs/>
              </w:rPr>
              <w:t>,</w:t>
            </w:r>
            <w:r w:rsidRPr="00443C77">
              <w:rPr>
                <w:rFonts w:ascii="Arial" w:hAnsi="Arial" w:cs="Arial"/>
                <w:b/>
                <w:bCs/>
                <w:i/>
                <w:iCs/>
              </w:rPr>
              <w:t>4%</w:t>
            </w:r>
          </w:p>
        </w:tc>
        <w:tc>
          <w:tcPr>
            <w:tcW w:w="107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3DC5634" w14:textId="2C4FF536" w:rsidR="00A81885" w:rsidRPr="00626A71" w:rsidRDefault="00A81885" w:rsidP="00A81885">
            <w:pPr>
              <w:pStyle w:val="ColorfulList-Accent11"/>
              <w:tabs>
                <w:tab w:val="left" w:pos="0"/>
                <w:tab w:val="left" w:pos="284"/>
              </w:tabs>
              <w:ind w:left="0" w:right="-90"/>
              <w:jc w:val="right"/>
              <w:rPr>
                <w:rFonts w:ascii="Arial" w:hAnsi="Arial" w:cs="Arial"/>
                <w:b/>
                <w:i/>
                <w:color w:val="FF0000"/>
              </w:rPr>
            </w:pPr>
            <w:r w:rsidRPr="00443C77">
              <w:rPr>
                <w:rFonts w:ascii="Arial" w:hAnsi="Arial" w:cs="Arial"/>
                <w:b/>
                <w:bCs/>
                <w:i/>
                <w:iCs/>
              </w:rPr>
              <w:t>42</w:t>
            </w:r>
            <w:r w:rsidR="002053BC">
              <w:rPr>
                <w:rFonts w:ascii="Arial" w:hAnsi="Arial" w:cs="Arial"/>
                <w:b/>
                <w:bCs/>
                <w:i/>
                <w:iCs/>
              </w:rPr>
              <w:t>,</w:t>
            </w:r>
            <w:r w:rsidRPr="00443C77">
              <w:rPr>
                <w:rFonts w:ascii="Arial" w:hAnsi="Arial" w:cs="Arial"/>
                <w:b/>
                <w:bCs/>
                <w:i/>
                <w:iCs/>
              </w:rPr>
              <w:t>9%</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6E3DBB0" w14:textId="2AFA463F" w:rsidR="00A81885" w:rsidRPr="00A81885" w:rsidRDefault="00A81885" w:rsidP="00A81885">
            <w:pPr>
              <w:pStyle w:val="ColorfulList-Accent11"/>
              <w:tabs>
                <w:tab w:val="left" w:pos="0"/>
                <w:tab w:val="left" w:pos="284"/>
              </w:tabs>
              <w:ind w:left="0" w:right="-90"/>
              <w:jc w:val="right"/>
              <w:rPr>
                <w:rFonts w:ascii="Arial" w:hAnsi="Arial" w:cs="Arial"/>
                <w:b/>
                <w:i/>
                <w:color w:val="FF0000"/>
                <w:lang w:val="el-GR"/>
              </w:rPr>
            </w:pPr>
            <w:r w:rsidRPr="00443C77">
              <w:rPr>
                <w:rFonts w:ascii="Arial" w:hAnsi="Arial" w:cs="Arial"/>
                <w:b/>
                <w:bCs/>
                <w:i/>
                <w:iCs/>
              </w:rPr>
              <w:t>-0</w:t>
            </w:r>
            <w:r w:rsidR="002053BC">
              <w:rPr>
                <w:rFonts w:ascii="Arial" w:hAnsi="Arial" w:cs="Arial"/>
                <w:b/>
                <w:bCs/>
                <w:i/>
                <w:iCs/>
              </w:rPr>
              <w:t>,</w:t>
            </w:r>
            <w:r w:rsidRPr="00443C77">
              <w:rPr>
                <w:rFonts w:ascii="Arial" w:hAnsi="Arial" w:cs="Arial"/>
                <w:b/>
                <w:bCs/>
                <w:i/>
                <w:iCs/>
              </w:rPr>
              <w:t>5</w:t>
            </w:r>
            <w:r>
              <w:rPr>
                <w:rFonts w:ascii="Arial" w:hAnsi="Arial" w:cs="Arial"/>
                <w:b/>
                <w:bCs/>
                <w:i/>
                <w:iCs/>
                <w:lang w:val="el-GR"/>
              </w:rPr>
              <w:t>μον</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E6FC93A" w14:textId="7DBD5CA3" w:rsidR="00A81885" w:rsidRPr="00626A71" w:rsidRDefault="00A81885" w:rsidP="00A81885">
            <w:pPr>
              <w:pStyle w:val="ColorfulList-Accent11"/>
              <w:tabs>
                <w:tab w:val="left" w:pos="0"/>
                <w:tab w:val="left" w:pos="284"/>
              </w:tabs>
              <w:ind w:left="0" w:right="-90"/>
              <w:jc w:val="right"/>
              <w:rPr>
                <w:rFonts w:ascii="Arial" w:hAnsi="Arial" w:cs="Arial"/>
                <w:b/>
                <w:bCs/>
                <w:i/>
                <w:iCs/>
                <w:color w:val="FF0000"/>
              </w:rPr>
            </w:pPr>
            <w:r w:rsidRPr="00443C77">
              <w:rPr>
                <w:rFonts w:ascii="Arial" w:hAnsi="Arial" w:cs="Arial"/>
                <w:b/>
                <w:bCs/>
                <w:i/>
                <w:iCs/>
              </w:rPr>
              <w:t>40</w:t>
            </w:r>
            <w:r w:rsidR="002053BC">
              <w:rPr>
                <w:rFonts w:ascii="Arial" w:hAnsi="Arial" w:cs="Arial"/>
                <w:b/>
                <w:bCs/>
                <w:i/>
                <w:iCs/>
              </w:rPr>
              <w:t>,</w:t>
            </w:r>
            <w:r w:rsidRPr="00443C77">
              <w:rPr>
                <w:rFonts w:ascii="Arial" w:hAnsi="Arial" w:cs="Arial"/>
                <w:b/>
                <w:bCs/>
                <w:i/>
                <w:iCs/>
              </w:rPr>
              <w:t>3%</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1878B31" w14:textId="311228E5" w:rsidR="00A81885" w:rsidRPr="00626A71" w:rsidRDefault="00A81885" w:rsidP="00A81885">
            <w:pPr>
              <w:pStyle w:val="ColorfulList-Accent11"/>
              <w:tabs>
                <w:tab w:val="left" w:pos="0"/>
                <w:tab w:val="left" w:pos="284"/>
              </w:tabs>
              <w:ind w:left="0" w:right="-90"/>
              <w:jc w:val="right"/>
              <w:rPr>
                <w:rFonts w:ascii="Arial" w:hAnsi="Arial" w:cs="Arial"/>
                <w:b/>
                <w:bCs/>
                <w:i/>
                <w:iCs/>
                <w:color w:val="FF0000"/>
              </w:rPr>
            </w:pPr>
            <w:r w:rsidRPr="00443C77">
              <w:rPr>
                <w:rFonts w:ascii="Arial" w:hAnsi="Arial" w:cs="Arial"/>
                <w:b/>
                <w:bCs/>
                <w:i/>
                <w:iCs/>
              </w:rPr>
              <w:t>42</w:t>
            </w:r>
            <w:r w:rsidR="002053BC">
              <w:rPr>
                <w:rFonts w:ascii="Arial" w:hAnsi="Arial" w:cs="Arial"/>
                <w:b/>
                <w:bCs/>
                <w:i/>
                <w:iCs/>
              </w:rPr>
              <w:t>,</w:t>
            </w:r>
            <w:r w:rsidRPr="00443C77">
              <w:rPr>
                <w:rFonts w:ascii="Arial" w:hAnsi="Arial" w:cs="Arial"/>
                <w:b/>
                <w:bCs/>
                <w:i/>
                <w:iCs/>
              </w:rPr>
              <w:t>3%</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7F39777" w14:textId="5003BA41" w:rsidR="00A81885" w:rsidRPr="00A81885" w:rsidRDefault="00A81885" w:rsidP="00A81885">
            <w:pPr>
              <w:pStyle w:val="ColorfulList-Accent11"/>
              <w:tabs>
                <w:tab w:val="left" w:pos="0"/>
                <w:tab w:val="left" w:pos="284"/>
              </w:tabs>
              <w:ind w:left="0" w:right="-90"/>
              <w:jc w:val="right"/>
              <w:rPr>
                <w:rFonts w:ascii="Arial" w:hAnsi="Arial" w:cs="Arial"/>
                <w:b/>
                <w:bCs/>
                <w:i/>
                <w:iCs/>
                <w:color w:val="FF0000"/>
                <w:lang w:val="el-GR"/>
              </w:rPr>
            </w:pPr>
            <w:r w:rsidRPr="00443C77">
              <w:rPr>
                <w:rFonts w:ascii="Arial" w:hAnsi="Arial" w:cs="Arial"/>
                <w:b/>
                <w:bCs/>
                <w:i/>
                <w:iCs/>
              </w:rPr>
              <w:t>-2</w:t>
            </w:r>
            <w:r>
              <w:rPr>
                <w:rFonts w:ascii="Arial" w:hAnsi="Arial" w:cs="Arial"/>
                <w:b/>
                <w:bCs/>
                <w:i/>
                <w:iCs/>
                <w:lang w:val="el-GR"/>
              </w:rPr>
              <w:t>μον</w:t>
            </w:r>
          </w:p>
        </w:tc>
      </w:tr>
    </w:tbl>
    <w:p w14:paraId="4CB07E82" w14:textId="77777777" w:rsidR="00127627" w:rsidRDefault="00127627" w:rsidP="00733755">
      <w:pPr>
        <w:spacing w:line="240" w:lineRule="auto"/>
        <w:jc w:val="both"/>
        <w:rPr>
          <w:rFonts w:ascii="Arial" w:eastAsia="Times New Roman" w:hAnsi="Arial" w:cs="Arial"/>
          <w:szCs w:val="20"/>
        </w:rPr>
      </w:pPr>
    </w:p>
    <w:p w14:paraId="086C01CB" w14:textId="4D4434F5" w:rsidR="009E285A" w:rsidRDefault="00C46984" w:rsidP="00733755">
      <w:pPr>
        <w:spacing w:line="240" w:lineRule="auto"/>
        <w:jc w:val="both"/>
        <w:rPr>
          <w:rFonts w:ascii="Arial" w:eastAsia="Times New Roman" w:hAnsi="Arial" w:cs="Arial"/>
          <w:szCs w:val="20"/>
        </w:rPr>
      </w:pPr>
      <w:r>
        <w:rPr>
          <w:rFonts w:ascii="Arial" w:eastAsia="Times New Roman" w:hAnsi="Arial" w:cs="Arial"/>
          <w:szCs w:val="20"/>
        </w:rPr>
        <w:t>Στην Ελλάδα τ</w:t>
      </w:r>
      <w:r w:rsidR="00315341">
        <w:rPr>
          <w:rFonts w:ascii="Arial" w:eastAsia="Times New Roman" w:hAnsi="Arial" w:cs="Arial"/>
          <w:szCs w:val="20"/>
        </w:rPr>
        <w:t>α συνολικά έσοδα σημείωσαν ακόμα ένα τρίμηνο ισχυρής ανάπτυξης</w:t>
      </w:r>
      <w:r w:rsidR="009E285A" w:rsidRPr="006647BE">
        <w:rPr>
          <w:rFonts w:ascii="Arial" w:eastAsia="Times New Roman" w:hAnsi="Arial" w:cs="Arial"/>
          <w:szCs w:val="20"/>
        </w:rPr>
        <w:t xml:space="preserve">, καταγράφοντας αύξηση </w:t>
      </w:r>
      <w:r w:rsidR="00E17BB3">
        <w:rPr>
          <w:rFonts w:ascii="Arial" w:eastAsia="Times New Roman" w:hAnsi="Arial" w:cs="Arial"/>
          <w:szCs w:val="20"/>
        </w:rPr>
        <w:t>2,</w:t>
      </w:r>
      <w:r w:rsidR="00BE6353">
        <w:rPr>
          <w:rFonts w:ascii="Arial" w:eastAsia="Times New Roman" w:hAnsi="Arial" w:cs="Arial"/>
          <w:szCs w:val="20"/>
        </w:rPr>
        <w:t>5</w:t>
      </w:r>
      <w:r w:rsidR="009E285A" w:rsidRPr="006647BE">
        <w:rPr>
          <w:rFonts w:ascii="Arial" w:eastAsia="Times New Roman" w:hAnsi="Arial" w:cs="Arial"/>
          <w:szCs w:val="20"/>
        </w:rPr>
        <w:t>% σε ετήσια βάση</w:t>
      </w:r>
      <w:r w:rsidR="00315341">
        <w:rPr>
          <w:rFonts w:ascii="Arial" w:eastAsia="Times New Roman" w:hAnsi="Arial" w:cs="Arial"/>
          <w:szCs w:val="20"/>
        </w:rPr>
        <w:t xml:space="preserve">, στα </w:t>
      </w:r>
      <w:r w:rsidR="00315341" w:rsidRPr="006647BE">
        <w:rPr>
          <w:rFonts w:ascii="Arial" w:eastAsia="Times New Roman" w:hAnsi="Arial" w:cs="Arial"/>
          <w:szCs w:val="20"/>
        </w:rPr>
        <w:t>€</w:t>
      </w:r>
      <w:r w:rsidR="00315341" w:rsidRPr="00417F9B">
        <w:rPr>
          <w:rFonts w:ascii="Arial" w:eastAsia="Times New Roman" w:hAnsi="Arial" w:cs="Arial"/>
          <w:szCs w:val="20"/>
        </w:rPr>
        <w:t>8</w:t>
      </w:r>
      <w:r w:rsidR="00E17BB3">
        <w:rPr>
          <w:rFonts w:ascii="Arial" w:eastAsia="Times New Roman" w:hAnsi="Arial" w:cs="Arial"/>
          <w:szCs w:val="20"/>
        </w:rPr>
        <w:t>32,5</w:t>
      </w:r>
      <w:r w:rsidR="00315341" w:rsidRPr="006647BE">
        <w:rPr>
          <w:rFonts w:ascii="Arial" w:eastAsia="Times New Roman" w:hAnsi="Arial" w:cs="Arial"/>
          <w:szCs w:val="20"/>
        </w:rPr>
        <w:t xml:space="preserve"> εκατ.</w:t>
      </w:r>
      <w:r w:rsidR="00543927" w:rsidRPr="006647BE">
        <w:rPr>
          <w:rFonts w:ascii="Arial" w:eastAsia="Times New Roman" w:hAnsi="Arial" w:cs="Arial"/>
          <w:szCs w:val="20"/>
        </w:rPr>
        <w:t xml:space="preserve"> </w:t>
      </w:r>
      <w:r w:rsidR="00543927" w:rsidRPr="000D48DE">
        <w:rPr>
          <w:rFonts w:ascii="Arial" w:eastAsia="Times New Roman" w:hAnsi="Arial" w:cs="Arial"/>
          <w:szCs w:val="20"/>
        </w:rPr>
        <w:t xml:space="preserve">Η αύξηση των εσόδων αντανακλά τη θετική δυναμική από υπηρεσίες κινητής, </w:t>
      </w:r>
      <w:r w:rsidR="007549D1" w:rsidRPr="000D48DE">
        <w:rPr>
          <w:rFonts w:ascii="Arial" w:eastAsia="Times New Roman" w:hAnsi="Arial" w:cs="Arial"/>
          <w:szCs w:val="20"/>
        </w:rPr>
        <w:t xml:space="preserve">ευρυζωνικές υπηρεσίες, </w:t>
      </w:r>
      <w:r w:rsidR="00FA516E" w:rsidRPr="000D48DE">
        <w:rPr>
          <w:rFonts w:ascii="Arial" w:eastAsia="Times New Roman" w:hAnsi="Arial" w:cs="Arial"/>
          <w:szCs w:val="20"/>
        </w:rPr>
        <w:t xml:space="preserve">υπηρεσίες τηλεόρασης και </w:t>
      </w:r>
      <w:r w:rsidR="00E41266" w:rsidRPr="000D48DE">
        <w:rPr>
          <w:rFonts w:ascii="Arial" w:eastAsia="Times New Roman" w:hAnsi="Arial" w:cs="Arial"/>
          <w:szCs w:val="20"/>
          <w:lang w:val="en-US"/>
        </w:rPr>
        <w:t>ICT</w:t>
      </w:r>
      <w:r w:rsidR="00543927" w:rsidRPr="000D48DE">
        <w:rPr>
          <w:rFonts w:ascii="Arial" w:eastAsia="Times New Roman" w:hAnsi="Arial" w:cs="Arial"/>
          <w:szCs w:val="20"/>
        </w:rPr>
        <w:t>.</w:t>
      </w:r>
      <w:r w:rsidR="00892239" w:rsidRPr="000D48DE">
        <w:rPr>
          <w:rFonts w:ascii="Arial" w:eastAsia="Times New Roman" w:hAnsi="Arial" w:cs="Arial"/>
          <w:szCs w:val="20"/>
        </w:rPr>
        <w:t xml:space="preserve"> </w:t>
      </w:r>
    </w:p>
    <w:p w14:paraId="401F03FE" w14:textId="7A3FE605" w:rsidR="004D1353" w:rsidRDefault="009E285A" w:rsidP="00733755">
      <w:pPr>
        <w:spacing w:line="240" w:lineRule="auto"/>
        <w:jc w:val="both"/>
        <w:rPr>
          <w:rFonts w:ascii="Arial" w:eastAsia="Times New Roman" w:hAnsi="Arial" w:cs="Arial"/>
          <w:szCs w:val="20"/>
        </w:rPr>
      </w:pPr>
      <w:r w:rsidRPr="005A5C84">
        <w:rPr>
          <w:rFonts w:ascii="Arial" w:eastAsia="Times New Roman" w:hAnsi="Arial" w:cs="Arial"/>
          <w:szCs w:val="20"/>
        </w:rPr>
        <w:t xml:space="preserve">Τα έσοδα από υπηρεσίες λιανικής σταθερής στην Ελλάδα </w:t>
      </w:r>
      <w:r w:rsidR="005A5C84" w:rsidRPr="005A5C84">
        <w:rPr>
          <w:rFonts w:ascii="Arial" w:eastAsia="Times New Roman" w:hAnsi="Arial" w:cs="Arial"/>
          <w:szCs w:val="20"/>
        </w:rPr>
        <w:t>παρέμειναν</w:t>
      </w:r>
      <w:r w:rsidR="002A2B4F">
        <w:rPr>
          <w:rFonts w:ascii="Arial" w:eastAsia="Times New Roman" w:hAnsi="Arial" w:cs="Arial"/>
          <w:szCs w:val="20"/>
        </w:rPr>
        <w:t xml:space="preserve"> σχεδόν</w:t>
      </w:r>
      <w:r w:rsidR="005A5C84" w:rsidRPr="005A5C84">
        <w:rPr>
          <w:rFonts w:ascii="Arial" w:eastAsia="Times New Roman" w:hAnsi="Arial" w:cs="Arial"/>
          <w:szCs w:val="20"/>
        </w:rPr>
        <w:t xml:space="preserve"> αμετάβλητα</w:t>
      </w:r>
      <w:r w:rsidRPr="005A5C84">
        <w:rPr>
          <w:rFonts w:ascii="Arial" w:eastAsia="Times New Roman" w:hAnsi="Arial" w:cs="Arial"/>
          <w:szCs w:val="20"/>
        </w:rPr>
        <w:t xml:space="preserve"> στο τρίμηνο</w:t>
      </w:r>
      <w:r w:rsidR="00BE6353">
        <w:rPr>
          <w:rFonts w:ascii="Arial" w:eastAsia="Times New Roman" w:hAnsi="Arial" w:cs="Arial"/>
          <w:szCs w:val="20"/>
        </w:rPr>
        <w:t>.</w:t>
      </w:r>
      <w:r w:rsidR="005A5C84" w:rsidRPr="005A5C84">
        <w:rPr>
          <w:rFonts w:ascii="Arial" w:eastAsia="Times New Roman" w:hAnsi="Arial" w:cs="Arial"/>
          <w:szCs w:val="20"/>
        </w:rPr>
        <w:t xml:space="preserve"> </w:t>
      </w:r>
      <w:r w:rsidR="00BE6353">
        <w:rPr>
          <w:rFonts w:ascii="Arial" w:eastAsia="Times New Roman" w:hAnsi="Arial" w:cs="Arial"/>
          <w:szCs w:val="20"/>
        </w:rPr>
        <w:t xml:space="preserve">Οι </w:t>
      </w:r>
      <w:r w:rsidR="005A5C84" w:rsidRPr="005A5C84">
        <w:rPr>
          <w:rFonts w:ascii="Arial" w:eastAsia="Times New Roman" w:hAnsi="Arial" w:cs="Arial"/>
          <w:szCs w:val="20"/>
        </w:rPr>
        <w:t>συνεχιζόμενες</w:t>
      </w:r>
      <w:r w:rsidR="00EE285D" w:rsidRPr="005A5C84">
        <w:rPr>
          <w:rFonts w:ascii="Arial" w:eastAsia="Times New Roman" w:hAnsi="Arial" w:cs="Arial"/>
          <w:szCs w:val="20"/>
        </w:rPr>
        <w:t xml:space="preserve"> </w:t>
      </w:r>
      <w:r w:rsidR="00F5787C" w:rsidRPr="005A5C84">
        <w:rPr>
          <w:rFonts w:ascii="Arial" w:eastAsia="Times New Roman" w:hAnsi="Arial" w:cs="Arial"/>
          <w:szCs w:val="20"/>
        </w:rPr>
        <w:t>θετικές</w:t>
      </w:r>
      <w:r w:rsidR="00EE285D" w:rsidRPr="005A5C84">
        <w:rPr>
          <w:rFonts w:ascii="Arial" w:eastAsia="Times New Roman" w:hAnsi="Arial" w:cs="Arial"/>
          <w:szCs w:val="20"/>
        </w:rPr>
        <w:t xml:space="preserve"> </w:t>
      </w:r>
      <w:r w:rsidR="005A5C84" w:rsidRPr="005A5C84">
        <w:rPr>
          <w:rFonts w:ascii="Arial" w:eastAsia="Times New Roman" w:hAnsi="Arial" w:cs="Arial"/>
          <w:szCs w:val="20"/>
        </w:rPr>
        <w:t>τάσεις στι</w:t>
      </w:r>
      <w:r w:rsidR="00E01F0A">
        <w:rPr>
          <w:rFonts w:ascii="Arial" w:eastAsia="Times New Roman" w:hAnsi="Arial" w:cs="Arial"/>
          <w:szCs w:val="20"/>
        </w:rPr>
        <w:t>ς</w:t>
      </w:r>
      <w:r w:rsidR="005A5C84" w:rsidRPr="005A5C84">
        <w:rPr>
          <w:rFonts w:ascii="Arial" w:eastAsia="Times New Roman" w:hAnsi="Arial" w:cs="Arial"/>
          <w:szCs w:val="20"/>
        </w:rPr>
        <w:t xml:space="preserve"> ευρυζωνικές υπηρεσίες, μέσω </w:t>
      </w:r>
      <w:r w:rsidR="000A2911">
        <w:rPr>
          <w:rFonts w:ascii="Arial" w:eastAsia="Times New Roman" w:hAnsi="Arial" w:cs="Arial"/>
          <w:szCs w:val="20"/>
        </w:rPr>
        <w:t>των</w:t>
      </w:r>
      <w:r w:rsidR="005A5C84" w:rsidRPr="005A5C84">
        <w:rPr>
          <w:rFonts w:ascii="Arial" w:eastAsia="Times New Roman" w:hAnsi="Arial" w:cs="Arial"/>
          <w:szCs w:val="20"/>
        </w:rPr>
        <w:t xml:space="preserve"> </w:t>
      </w:r>
      <w:r w:rsidR="000A2911">
        <w:rPr>
          <w:rFonts w:ascii="Arial" w:eastAsia="Times New Roman" w:hAnsi="Arial" w:cs="Arial"/>
          <w:szCs w:val="20"/>
        </w:rPr>
        <w:t>αναβαθμίσεων</w:t>
      </w:r>
      <w:r w:rsidR="005A5C84" w:rsidRPr="005A5C84">
        <w:rPr>
          <w:rFonts w:ascii="Arial" w:eastAsia="Times New Roman" w:hAnsi="Arial" w:cs="Arial"/>
          <w:szCs w:val="20"/>
        </w:rPr>
        <w:t xml:space="preserve"> σε FTTx,</w:t>
      </w:r>
      <w:r w:rsidR="00EE285D" w:rsidRPr="005A5C84">
        <w:rPr>
          <w:rFonts w:ascii="Arial" w:eastAsia="Times New Roman" w:hAnsi="Arial" w:cs="Arial"/>
          <w:szCs w:val="20"/>
        </w:rPr>
        <w:t xml:space="preserve"> και </w:t>
      </w:r>
      <w:r w:rsidR="005A5C84" w:rsidRPr="005A5C84">
        <w:rPr>
          <w:rFonts w:ascii="Arial" w:eastAsia="Times New Roman" w:hAnsi="Arial" w:cs="Arial"/>
          <w:szCs w:val="20"/>
        </w:rPr>
        <w:t xml:space="preserve">στην τηλεόραση </w:t>
      </w:r>
      <w:r w:rsidR="00EE285D" w:rsidRPr="005A5C84">
        <w:rPr>
          <w:rFonts w:ascii="Arial" w:eastAsia="Times New Roman" w:hAnsi="Arial" w:cs="Arial"/>
          <w:szCs w:val="20"/>
        </w:rPr>
        <w:t>αντισταθμίστηκαν από τη συρρίκνωση των παραδοσιακών υπηρεσιών</w:t>
      </w:r>
      <w:r w:rsidR="00482C25" w:rsidRPr="005A5C84">
        <w:rPr>
          <w:rFonts w:ascii="Arial" w:eastAsia="Times New Roman" w:hAnsi="Arial" w:cs="Arial"/>
          <w:szCs w:val="20"/>
        </w:rPr>
        <w:t xml:space="preserve"> φωνής</w:t>
      </w:r>
      <w:r w:rsidR="000711BC">
        <w:rPr>
          <w:rFonts w:ascii="Arial" w:eastAsia="Times New Roman" w:hAnsi="Arial" w:cs="Arial"/>
          <w:szCs w:val="20"/>
        </w:rPr>
        <w:t xml:space="preserve"> και </w:t>
      </w:r>
      <w:r w:rsidR="007F6EEF">
        <w:rPr>
          <w:rFonts w:ascii="Arial" w:eastAsia="Times New Roman" w:hAnsi="Arial" w:cs="Arial"/>
          <w:szCs w:val="20"/>
        </w:rPr>
        <w:t xml:space="preserve">ορισμένες εποχιακές </w:t>
      </w:r>
      <w:r w:rsidR="000711BC" w:rsidRPr="006647BE">
        <w:rPr>
          <w:rFonts w:ascii="Arial" w:eastAsia="Times New Roman" w:hAnsi="Arial" w:cs="Arial"/>
          <w:szCs w:val="20"/>
        </w:rPr>
        <w:t xml:space="preserve">προωθητικές ενέργειες </w:t>
      </w:r>
      <w:r w:rsidR="007F6EEF">
        <w:rPr>
          <w:rFonts w:ascii="Arial" w:eastAsia="Times New Roman" w:hAnsi="Arial" w:cs="Arial"/>
          <w:szCs w:val="20"/>
        </w:rPr>
        <w:t>στην τηλεόραση που μ</w:t>
      </w:r>
      <w:r w:rsidR="007F6EEF" w:rsidRPr="007F6EEF">
        <w:rPr>
          <w:rFonts w:ascii="Arial" w:eastAsia="Times New Roman" w:hAnsi="Arial" w:cs="Arial"/>
          <w:szCs w:val="20"/>
        </w:rPr>
        <w:t>ας επιτρέπουν να βελτιστοποιήσουμε την πρόσφατη συμφωνία περιεχομένου</w:t>
      </w:r>
      <w:r w:rsidR="007F6EEF">
        <w:rPr>
          <w:rFonts w:ascii="Arial" w:eastAsia="Times New Roman" w:hAnsi="Arial" w:cs="Arial"/>
          <w:szCs w:val="20"/>
        </w:rPr>
        <w:t xml:space="preserve"> και </w:t>
      </w:r>
      <w:r w:rsidR="007F6EEF" w:rsidRPr="007F6EEF">
        <w:rPr>
          <w:rFonts w:ascii="Arial" w:eastAsia="Times New Roman" w:hAnsi="Arial" w:cs="Arial"/>
          <w:szCs w:val="20"/>
        </w:rPr>
        <w:t>οι οποίες αναμέν</w:t>
      </w:r>
      <w:r w:rsidR="007F6EEF">
        <w:rPr>
          <w:rFonts w:ascii="Arial" w:eastAsia="Times New Roman" w:hAnsi="Arial" w:cs="Arial"/>
          <w:szCs w:val="20"/>
        </w:rPr>
        <w:t xml:space="preserve">εται να </w:t>
      </w:r>
      <w:r w:rsidR="007F6EEF" w:rsidRPr="00E01F0A">
        <w:rPr>
          <w:rFonts w:ascii="Arial" w:eastAsia="Times New Roman" w:hAnsi="Arial" w:cs="Arial"/>
          <w:szCs w:val="20"/>
        </w:rPr>
        <w:t>στηρίξ</w:t>
      </w:r>
      <w:r w:rsidR="007F6EEF">
        <w:rPr>
          <w:rFonts w:ascii="Arial" w:eastAsia="Times New Roman" w:hAnsi="Arial" w:cs="Arial"/>
          <w:szCs w:val="20"/>
        </w:rPr>
        <w:t>ουν</w:t>
      </w:r>
      <w:r w:rsidR="007F6EEF" w:rsidRPr="00E01F0A">
        <w:rPr>
          <w:rFonts w:ascii="Arial" w:eastAsia="Times New Roman" w:hAnsi="Arial" w:cs="Arial"/>
          <w:szCs w:val="20"/>
        </w:rPr>
        <w:t xml:space="preserve"> περαιτέρω</w:t>
      </w:r>
      <w:r w:rsidR="007F6EEF" w:rsidRPr="007F6EEF">
        <w:rPr>
          <w:rFonts w:ascii="Arial" w:eastAsia="Times New Roman" w:hAnsi="Arial" w:cs="Arial"/>
          <w:szCs w:val="20"/>
        </w:rPr>
        <w:t xml:space="preserve"> </w:t>
      </w:r>
      <w:r w:rsidR="007F6EEF">
        <w:rPr>
          <w:rFonts w:ascii="Arial" w:eastAsia="Times New Roman" w:hAnsi="Arial" w:cs="Arial"/>
          <w:szCs w:val="20"/>
        </w:rPr>
        <w:t xml:space="preserve">την ανάπτυξη. </w:t>
      </w:r>
    </w:p>
    <w:p w14:paraId="4E2D7229" w14:textId="4AD5957D" w:rsidR="00615528" w:rsidRDefault="009E285A" w:rsidP="00733755">
      <w:pPr>
        <w:spacing w:line="240" w:lineRule="auto"/>
        <w:jc w:val="both"/>
        <w:rPr>
          <w:rFonts w:ascii="Arial" w:eastAsia="Times New Roman" w:hAnsi="Arial" w:cs="Arial"/>
          <w:szCs w:val="20"/>
        </w:rPr>
      </w:pPr>
      <w:r w:rsidRPr="00DC6528">
        <w:rPr>
          <w:rFonts w:ascii="Arial" w:eastAsia="Times New Roman" w:hAnsi="Arial" w:cs="Arial"/>
          <w:szCs w:val="20"/>
        </w:rPr>
        <w:t xml:space="preserve">Τα έσοδα από υπηρεσίες κινητής αυξήθηκαν κατά </w:t>
      </w:r>
      <w:r w:rsidR="00056A2F">
        <w:rPr>
          <w:rFonts w:ascii="Arial" w:eastAsia="Times New Roman" w:hAnsi="Arial" w:cs="Arial"/>
          <w:szCs w:val="20"/>
        </w:rPr>
        <w:t>2,9</w:t>
      </w:r>
      <w:r w:rsidRPr="00DC6528">
        <w:rPr>
          <w:rFonts w:ascii="Arial" w:eastAsia="Times New Roman" w:hAnsi="Arial" w:cs="Arial"/>
          <w:szCs w:val="20"/>
        </w:rPr>
        <w:t>% στο τρίμην</w:t>
      </w:r>
      <w:r w:rsidRPr="00802594">
        <w:rPr>
          <w:rFonts w:ascii="Arial" w:eastAsia="Times New Roman" w:hAnsi="Arial" w:cs="Arial"/>
          <w:szCs w:val="20"/>
        </w:rPr>
        <w:t>ο</w:t>
      </w:r>
      <w:r w:rsidR="00056A2F">
        <w:rPr>
          <w:rFonts w:ascii="Arial" w:eastAsia="Times New Roman" w:hAnsi="Arial" w:cs="Arial"/>
          <w:szCs w:val="20"/>
        </w:rPr>
        <w:t>.</w:t>
      </w:r>
      <w:r w:rsidRPr="00802594">
        <w:rPr>
          <w:rFonts w:ascii="Arial" w:eastAsia="Times New Roman" w:hAnsi="Arial" w:cs="Arial"/>
          <w:szCs w:val="20"/>
        </w:rPr>
        <w:t xml:space="preserve"> </w:t>
      </w:r>
      <w:r w:rsidRPr="00184211">
        <w:rPr>
          <w:rFonts w:ascii="Arial" w:eastAsia="Times New Roman" w:hAnsi="Arial" w:cs="Arial"/>
          <w:szCs w:val="20"/>
        </w:rPr>
        <w:t>Τόσο τα έσοδα συμβολαίου</w:t>
      </w:r>
      <w:r w:rsidR="004048C8">
        <w:rPr>
          <w:rFonts w:ascii="Arial" w:eastAsia="Times New Roman" w:hAnsi="Arial" w:cs="Arial"/>
          <w:szCs w:val="20"/>
        </w:rPr>
        <w:t>,</w:t>
      </w:r>
      <w:r w:rsidRPr="00184211">
        <w:rPr>
          <w:rFonts w:ascii="Arial" w:eastAsia="Times New Roman" w:hAnsi="Arial" w:cs="Arial"/>
          <w:szCs w:val="20"/>
        </w:rPr>
        <w:t xml:space="preserve"> όσο και καρτοκινητής αυξήθηκαν στο τρίμηνο</w:t>
      </w:r>
      <w:r w:rsidR="00C74EC5">
        <w:rPr>
          <w:rFonts w:ascii="Arial" w:eastAsia="Times New Roman" w:hAnsi="Arial" w:cs="Arial"/>
          <w:szCs w:val="20"/>
        </w:rPr>
        <w:t>,</w:t>
      </w:r>
      <w:r w:rsidRPr="00184211">
        <w:rPr>
          <w:rFonts w:ascii="Arial" w:eastAsia="Times New Roman" w:hAnsi="Arial" w:cs="Arial"/>
          <w:szCs w:val="20"/>
        </w:rPr>
        <w:t xml:space="preserve"> </w:t>
      </w:r>
      <w:r w:rsidR="00D919FC" w:rsidRPr="00184211">
        <w:rPr>
          <w:rFonts w:ascii="Arial" w:eastAsia="Times New Roman" w:hAnsi="Arial" w:cs="Arial"/>
          <w:szCs w:val="20"/>
        </w:rPr>
        <w:t xml:space="preserve">αντανακλώντας </w:t>
      </w:r>
      <w:r w:rsidRPr="00184211">
        <w:rPr>
          <w:rFonts w:ascii="Arial" w:eastAsia="Times New Roman" w:hAnsi="Arial" w:cs="Arial"/>
          <w:szCs w:val="20"/>
        </w:rPr>
        <w:t>τη μετάβαση των πελατών σε υπηρεσίες υψηλό</w:t>
      </w:r>
      <w:r w:rsidRPr="005A5C84">
        <w:rPr>
          <w:rFonts w:ascii="Arial" w:eastAsia="Times New Roman" w:hAnsi="Arial" w:cs="Arial"/>
          <w:szCs w:val="20"/>
        </w:rPr>
        <w:t>τερης αξίας</w:t>
      </w:r>
      <w:r w:rsidR="0049251D" w:rsidRPr="0049251D">
        <w:rPr>
          <w:rFonts w:ascii="Arial" w:eastAsia="Times New Roman" w:hAnsi="Arial" w:cs="Arial"/>
          <w:szCs w:val="20"/>
        </w:rPr>
        <w:t xml:space="preserve"> </w:t>
      </w:r>
      <w:r w:rsidR="0049251D">
        <w:rPr>
          <w:rFonts w:ascii="Arial" w:eastAsia="Times New Roman" w:hAnsi="Arial" w:cs="Arial"/>
          <w:szCs w:val="20"/>
        </w:rPr>
        <w:t>και ορισμένες πρωτοβουλίες που εφαρμόστηκαν στα τέλη του 2023</w:t>
      </w:r>
      <w:r w:rsidRPr="005A5C84">
        <w:rPr>
          <w:rFonts w:ascii="Arial" w:eastAsia="Times New Roman" w:hAnsi="Arial" w:cs="Arial"/>
          <w:szCs w:val="20"/>
        </w:rPr>
        <w:t>.</w:t>
      </w:r>
      <w:r w:rsidR="00615528" w:rsidRPr="005A5C84">
        <w:rPr>
          <w:rFonts w:ascii="Arial" w:eastAsia="Times New Roman" w:hAnsi="Arial" w:cs="Arial"/>
          <w:szCs w:val="20"/>
        </w:rPr>
        <w:t xml:space="preserve"> </w:t>
      </w:r>
      <w:r w:rsidR="00184211" w:rsidRPr="005A5C84">
        <w:rPr>
          <w:rFonts w:ascii="Arial" w:eastAsia="Times New Roman" w:hAnsi="Arial" w:cs="Arial"/>
          <w:szCs w:val="20"/>
        </w:rPr>
        <w:t xml:space="preserve">Το εξαιρετικά υψηλό ποσοστό </w:t>
      </w:r>
      <w:r w:rsidR="004F2979">
        <w:rPr>
          <w:rFonts w:ascii="Arial" w:eastAsia="Times New Roman" w:hAnsi="Arial" w:cs="Arial"/>
          <w:szCs w:val="20"/>
        </w:rPr>
        <w:t>πελατών</w:t>
      </w:r>
      <w:r w:rsidR="00184211" w:rsidRPr="005A5C84">
        <w:rPr>
          <w:rFonts w:ascii="Arial" w:eastAsia="Times New Roman" w:hAnsi="Arial" w:cs="Arial"/>
          <w:szCs w:val="20"/>
        </w:rPr>
        <w:t xml:space="preserve"> καρτοκινητής, σε συνδυασμό με τη </w:t>
      </w:r>
      <w:r w:rsidR="00475D3E">
        <w:rPr>
          <w:rFonts w:ascii="Arial" w:eastAsia="Times New Roman" w:hAnsi="Arial" w:cs="Arial"/>
          <w:szCs w:val="20"/>
        </w:rPr>
        <w:t>δυνατότητα αύξησης της</w:t>
      </w:r>
      <w:r w:rsidR="00184211" w:rsidRPr="005A5C84">
        <w:rPr>
          <w:rFonts w:ascii="Arial" w:eastAsia="Times New Roman" w:hAnsi="Arial" w:cs="Arial"/>
          <w:szCs w:val="20"/>
        </w:rPr>
        <w:t xml:space="preserve"> </w:t>
      </w:r>
      <w:r w:rsidR="00475D3E">
        <w:rPr>
          <w:rFonts w:ascii="Arial" w:eastAsia="Times New Roman" w:hAnsi="Arial" w:cs="Arial"/>
          <w:szCs w:val="20"/>
        </w:rPr>
        <w:t>χρήσης</w:t>
      </w:r>
      <w:r w:rsidR="00475D3E" w:rsidRPr="005A5C84">
        <w:rPr>
          <w:rFonts w:ascii="Arial" w:eastAsia="Times New Roman" w:hAnsi="Arial" w:cs="Arial"/>
          <w:szCs w:val="20"/>
        </w:rPr>
        <w:t xml:space="preserve"> </w:t>
      </w:r>
      <w:r w:rsidR="00184211" w:rsidRPr="005A5C84">
        <w:rPr>
          <w:rFonts w:ascii="Arial" w:eastAsia="Times New Roman" w:hAnsi="Arial" w:cs="Arial"/>
          <w:szCs w:val="20"/>
        </w:rPr>
        <w:t>δεδομένων, παρέχει μια συνεχιζόμενη ευκαιρία ανάπτυξης.</w:t>
      </w:r>
    </w:p>
    <w:p w14:paraId="415FE9FE" w14:textId="3B31E93D" w:rsidR="00CA0AA1" w:rsidRDefault="00CA0AA1" w:rsidP="004A00C8">
      <w:pPr>
        <w:widowControl w:val="0"/>
        <w:autoSpaceDE w:val="0"/>
        <w:autoSpaceDN w:val="0"/>
        <w:adjustRightInd w:val="0"/>
        <w:jc w:val="both"/>
        <w:rPr>
          <w:rFonts w:ascii="Arial" w:eastAsia="Times New Roman" w:hAnsi="Arial" w:cs="Arial"/>
          <w:szCs w:val="20"/>
        </w:rPr>
      </w:pPr>
      <w:r w:rsidRPr="003E7B37">
        <w:rPr>
          <w:rFonts w:ascii="Arial" w:eastAsia="Times New Roman" w:hAnsi="Arial" w:cs="Arial"/>
          <w:szCs w:val="20"/>
        </w:rPr>
        <w:t xml:space="preserve">Τα έσοδα από υπηρεσίες χονδρικής κατέγραψαν </w:t>
      </w:r>
      <w:r w:rsidR="00B93E8B">
        <w:rPr>
          <w:rFonts w:ascii="Arial" w:eastAsia="Times New Roman" w:hAnsi="Arial" w:cs="Arial"/>
          <w:szCs w:val="20"/>
        </w:rPr>
        <w:t>μείωση</w:t>
      </w:r>
      <w:r w:rsidRPr="003E7B37">
        <w:rPr>
          <w:rFonts w:ascii="Arial" w:eastAsia="Times New Roman" w:hAnsi="Arial" w:cs="Arial"/>
          <w:szCs w:val="20"/>
        </w:rPr>
        <w:t xml:space="preserve"> </w:t>
      </w:r>
      <w:r w:rsidR="00B93E8B">
        <w:rPr>
          <w:rFonts w:ascii="Arial" w:eastAsia="Times New Roman" w:hAnsi="Arial" w:cs="Arial"/>
          <w:szCs w:val="20"/>
        </w:rPr>
        <w:t>5,1</w:t>
      </w:r>
      <w:r w:rsidRPr="003E7B37">
        <w:rPr>
          <w:rFonts w:ascii="Arial" w:eastAsia="Times New Roman" w:hAnsi="Arial" w:cs="Arial"/>
          <w:szCs w:val="20"/>
        </w:rPr>
        <w:t>% στο τρίμηνο,</w:t>
      </w:r>
      <w:r w:rsidR="00FB1C48">
        <w:rPr>
          <w:rFonts w:ascii="Arial" w:eastAsia="Times New Roman" w:hAnsi="Arial" w:cs="Arial"/>
          <w:szCs w:val="20"/>
        </w:rPr>
        <w:t xml:space="preserve"> λόγω χαμηλότερων εσόδων από </w:t>
      </w:r>
      <w:r w:rsidR="00702263">
        <w:rPr>
          <w:rFonts w:ascii="Arial" w:eastAsia="Times New Roman" w:hAnsi="Arial" w:cs="Arial"/>
          <w:szCs w:val="20"/>
        </w:rPr>
        <w:t xml:space="preserve">διεθνή κίνηση </w:t>
      </w:r>
      <w:r w:rsidR="00FB1C48">
        <w:rPr>
          <w:rFonts w:ascii="Arial" w:eastAsia="Times New Roman" w:hAnsi="Arial" w:cs="Arial"/>
          <w:szCs w:val="20"/>
        </w:rPr>
        <w:t>χαμηλού</w:t>
      </w:r>
      <w:r w:rsidR="00F21C18">
        <w:rPr>
          <w:rFonts w:ascii="Arial" w:eastAsia="Times New Roman" w:hAnsi="Arial" w:cs="Arial"/>
          <w:szCs w:val="20"/>
        </w:rPr>
        <w:t xml:space="preserve"> </w:t>
      </w:r>
      <w:r w:rsidR="00FB1C48">
        <w:rPr>
          <w:rFonts w:ascii="Arial" w:eastAsia="Times New Roman" w:hAnsi="Arial" w:cs="Arial"/>
          <w:szCs w:val="20"/>
        </w:rPr>
        <w:t>περιθωρίου</w:t>
      </w:r>
      <w:r w:rsidR="00702263">
        <w:rPr>
          <w:rFonts w:ascii="Arial" w:eastAsia="Times New Roman" w:hAnsi="Arial" w:cs="Arial"/>
          <w:szCs w:val="20"/>
        </w:rPr>
        <w:t xml:space="preserve"> κέρδους</w:t>
      </w:r>
      <w:r w:rsidR="00F21C18">
        <w:rPr>
          <w:rFonts w:ascii="Arial" w:eastAsia="Times New Roman" w:hAnsi="Arial" w:cs="Arial"/>
          <w:szCs w:val="20"/>
        </w:rPr>
        <w:t xml:space="preserve"> και πτώση </w:t>
      </w:r>
      <w:r w:rsidRPr="00923158">
        <w:rPr>
          <w:rFonts w:ascii="Arial" w:eastAsia="Times New Roman" w:hAnsi="Arial" w:cs="Arial"/>
          <w:szCs w:val="20"/>
        </w:rPr>
        <w:t>στις εγχώριες ροές χονδρικής</w:t>
      </w:r>
      <w:r w:rsidR="00790AA5" w:rsidRPr="00923158">
        <w:rPr>
          <w:rFonts w:ascii="Arial" w:eastAsia="Times New Roman" w:hAnsi="Arial" w:cs="Arial"/>
          <w:szCs w:val="20"/>
        </w:rPr>
        <w:t>,</w:t>
      </w:r>
      <w:r w:rsidRPr="00923158">
        <w:rPr>
          <w:rFonts w:ascii="Arial" w:eastAsia="Times New Roman" w:hAnsi="Arial" w:cs="Arial"/>
          <w:szCs w:val="20"/>
        </w:rPr>
        <w:t xml:space="preserve"> που σχετίζεται με τις υποδομές δικτύων των υπόλοιπων παρόχων</w:t>
      </w:r>
      <w:r w:rsidR="00D27500" w:rsidRPr="00923158">
        <w:rPr>
          <w:rFonts w:ascii="Arial" w:eastAsia="Times New Roman" w:hAnsi="Arial" w:cs="Arial"/>
          <w:szCs w:val="20"/>
        </w:rPr>
        <w:t>.</w:t>
      </w:r>
      <w:r w:rsidRPr="00923158">
        <w:rPr>
          <w:rFonts w:ascii="Arial" w:eastAsia="Times New Roman" w:hAnsi="Arial" w:cs="Arial"/>
          <w:szCs w:val="20"/>
        </w:rPr>
        <w:t xml:space="preserve"> </w:t>
      </w:r>
      <w:r w:rsidR="00727C27" w:rsidRPr="00727C27">
        <w:rPr>
          <w:rFonts w:ascii="Arial" w:eastAsia="Times New Roman" w:hAnsi="Arial" w:cs="Arial"/>
          <w:szCs w:val="20"/>
        </w:rPr>
        <w:t xml:space="preserve">Η συμφωνία </w:t>
      </w:r>
      <w:r w:rsidR="00727C27">
        <w:rPr>
          <w:rFonts w:ascii="Arial" w:eastAsia="Times New Roman" w:hAnsi="Arial" w:cs="Arial"/>
          <w:szCs w:val="20"/>
        </w:rPr>
        <w:t xml:space="preserve">στην αγορά </w:t>
      </w:r>
      <w:r w:rsidR="00727C27" w:rsidRPr="00727C27">
        <w:rPr>
          <w:rFonts w:ascii="Arial" w:eastAsia="Times New Roman" w:hAnsi="Arial" w:cs="Arial"/>
          <w:szCs w:val="20"/>
        </w:rPr>
        <w:t>χονδρικής</w:t>
      </w:r>
      <w:r w:rsidR="00727C27">
        <w:rPr>
          <w:rFonts w:ascii="Arial" w:eastAsia="Times New Roman" w:hAnsi="Arial" w:cs="Arial"/>
          <w:szCs w:val="20"/>
        </w:rPr>
        <w:t xml:space="preserve"> </w:t>
      </w:r>
      <w:r w:rsidR="00727C27">
        <w:rPr>
          <w:rFonts w:ascii="Arial" w:eastAsia="Times New Roman" w:hAnsi="Arial" w:cs="Arial"/>
          <w:szCs w:val="20"/>
          <w:lang w:val="en-US"/>
        </w:rPr>
        <w:t>FTTH</w:t>
      </w:r>
      <w:r w:rsidR="00727C27" w:rsidRPr="00727C27">
        <w:rPr>
          <w:rFonts w:ascii="Arial" w:eastAsia="Times New Roman" w:hAnsi="Arial" w:cs="Arial"/>
          <w:szCs w:val="20"/>
        </w:rPr>
        <w:t xml:space="preserve"> </w:t>
      </w:r>
      <w:r w:rsidR="00441417">
        <w:rPr>
          <w:rFonts w:ascii="Arial" w:eastAsia="Times New Roman" w:hAnsi="Arial" w:cs="Arial"/>
          <w:szCs w:val="20"/>
        </w:rPr>
        <w:t>θα</w:t>
      </w:r>
      <w:r w:rsidR="00727C27" w:rsidRPr="00727C27">
        <w:rPr>
          <w:rFonts w:ascii="Arial" w:eastAsia="Times New Roman" w:hAnsi="Arial" w:cs="Arial"/>
          <w:szCs w:val="20"/>
        </w:rPr>
        <w:t xml:space="preserve"> επιτρέψει στον ΟΤΕ</w:t>
      </w:r>
      <w:r w:rsidR="00FB3DE9">
        <w:rPr>
          <w:rFonts w:ascii="Arial" w:eastAsia="Times New Roman" w:hAnsi="Arial" w:cs="Arial"/>
          <w:szCs w:val="20"/>
        </w:rPr>
        <w:t xml:space="preserve">, </w:t>
      </w:r>
      <w:r w:rsidR="00441417">
        <w:rPr>
          <w:rFonts w:ascii="Arial" w:eastAsia="Times New Roman" w:hAnsi="Arial" w:cs="Arial"/>
          <w:szCs w:val="20"/>
        </w:rPr>
        <w:t xml:space="preserve">να μετριάσει </w:t>
      </w:r>
      <w:r w:rsidR="00FB3DE9">
        <w:rPr>
          <w:rFonts w:ascii="Arial" w:eastAsia="Times New Roman" w:hAnsi="Arial" w:cs="Arial"/>
          <w:szCs w:val="20"/>
        </w:rPr>
        <w:t>μερικώς</w:t>
      </w:r>
      <w:r w:rsidR="00727C27" w:rsidRPr="00727C27" w:rsidDel="00FB3DE9">
        <w:rPr>
          <w:rFonts w:ascii="Arial" w:eastAsia="Times New Roman" w:hAnsi="Arial" w:cs="Arial"/>
          <w:szCs w:val="20"/>
        </w:rPr>
        <w:t xml:space="preserve"> </w:t>
      </w:r>
      <w:r w:rsidR="00441417">
        <w:rPr>
          <w:rFonts w:ascii="Arial" w:eastAsia="Times New Roman" w:hAnsi="Arial" w:cs="Arial"/>
          <w:szCs w:val="20"/>
        </w:rPr>
        <w:t xml:space="preserve">τον αρνητικό αντίκτυπο από </w:t>
      </w:r>
      <w:r w:rsidR="00D71F3F">
        <w:rPr>
          <w:rFonts w:ascii="Arial" w:eastAsia="Times New Roman" w:hAnsi="Arial" w:cs="Arial"/>
          <w:szCs w:val="20"/>
        </w:rPr>
        <w:t>αυτή την πηγή</w:t>
      </w:r>
      <w:r w:rsidR="00727C27" w:rsidRPr="00727C27">
        <w:rPr>
          <w:rFonts w:ascii="Arial" w:eastAsia="Times New Roman" w:hAnsi="Arial" w:cs="Arial"/>
          <w:szCs w:val="20"/>
        </w:rPr>
        <w:t xml:space="preserve"> εσόδων.</w:t>
      </w:r>
      <w:r w:rsidR="007D7BA5">
        <w:rPr>
          <w:rFonts w:ascii="Arial" w:eastAsia="Times New Roman" w:hAnsi="Arial" w:cs="Arial"/>
          <w:szCs w:val="20"/>
        </w:rPr>
        <w:t xml:space="preserve"> </w:t>
      </w:r>
    </w:p>
    <w:p w14:paraId="41FD2A8D" w14:textId="527ACAB6" w:rsidR="00615528" w:rsidRPr="004D60F6" w:rsidRDefault="00E30BE2" w:rsidP="00733755">
      <w:pPr>
        <w:spacing w:line="240" w:lineRule="auto"/>
        <w:jc w:val="both"/>
        <w:rPr>
          <w:rFonts w:ascii="Arial" w:eastAsia="Times New Roman" w:hAnsi="Arial" w:cs="Arial"/>
          <w:szCs w:val="20"/>
        </w:rPr>
      </w:pPr>
      <w:r w:rsidRPr="002E4C29">
        <w:rPr>
          <w:rFonts w:ascii="Arial" w:eastAsia="Times New Roman" w:hAnsi="Arial" w:cs="Arial"/>
          <w:szCs w:val="20"/>
        </w:rPr>
        <w:t xml:space="preserve">Τα λοιπά έσοδα αυξήθηκαν κατά </w:t>
      </w:r>
      <w:r w:rsidR="001139E2" w:rsidRPr="001139E2">
        <w:rPr>
          <w:rFonts w:ascii="Arial" w:eastAsia="Times New Roman" w:hAnsi="Arial" w:cs="Arial"/>
          <w:szCs w:val="20"/>
        </w:rPr>
        <w:t>12,4</w:t>
      </w:r>
      <w:r w:rsidRPr="002E4C29">
        <w:rPr>
          <w:rFonts w:ascii="Arial" w:eastAsia="Times New Roman" w:hAnsi="Arial" w:cs="Arial"/>
          <w:szCs w:val="20"/>
        </w:rPr>
        <w:t>% στο τρίμηνο</w:t>
      </w:r>
      <w:r w:rsidR="007D7BA5">
        <w:rPr>
          <w:rFonts w:ascii="Arial" w:eastAsia="Times New Roman" w:hAnsi="Arial" w:cs="Arial"/>
          <w:szCs w:val="20"/>
        </w:rPr>
        <w:t>, αντανακλώντας</w:t>
      </w:r>
      <w:r w:rsidR="00443766">
        <w:rPr>
          <w:rFonts w:ascii="Arial" w:eastAsia="Times New Roman" w:hAnsi="Arial" w:cs="Arial"/>
          <w:szCs w:val="20"/>
        </w:rPr>
        <w:t xml:space="preserve"> </w:t>
      </w:r>
      <w:r w:rsidRPr="002E4C29">
        <w:rPr>
          <w:rFonts w:ascii="Arial" w:eastAsia="Times New Roman" w:hAnsi="Arial" w:cs="Arial"/>
          <w:szCs w:val="20"/>
        </w:rPr>
        <w:t xml:space="preserve">κυρίως την </w:t>
      </w:r>
      <w:r w:rsidR="007D7BA5">
        <w:rPr>
          <w:rFonts w:ascii="Arial" w:eastAsia="Times New Roman" w:hAnsi="Arial" w:cs="Arial"/>
          <w:szCs w:val="20"/>
        </w:rPr>
        <w:t>ισχυρή</w:t>
      </w:r>
      <w:r w:rsidRPr="002E4C29">
        <w:rPr>
          <w:rFonts w:ascii="Arial" w:eastAsia="Times New Roman" w:hAnsi="Arial" w:cs="Arial"/>
          <w:szCs w:val="20"/>
        </w:rPr>
        <w:t xml:space="preserve"> δυναμική των έργων </w:t>
      </w:r>
      <w:r w:rsidRPr="009E526F">
        <w:rPr>
          <w:rFonts w:ascii="Arial" w:eastAsia="Times New Roman" w:hAnsi="Arial" w:cs="Arial"/>
          <w:szCs w:val="20"/>
        </w:rPr>
        <w:t>ICT</w:t>
      </w:r>
      <w:r w:rsidR="003467F7" w:rsidRPr="004A00C8">
        <w:rPr>
          <w:rFonts w:ascii="Arial" w:eastAsia="Times New Roman" w:hAnsi="Arial" w:cs="Arial"/>
          <w:szCs w:val="20"/>
        </w:rPr>
        <w:t xml:space="preserve">, </w:t>
      </w:r>
      <w:r w:rsidR="003467F7">
        <w:rPr>
          <w:rFonts w:ascii="Arial" w:eastAsia="Times New Roman" w:hAnsi="Arial" w:cs="Arial"/>
          <w:szCs w:val="20"/>
        </w:rPr>
        <w:t>ενώ τ</w:t>
      </w:r>
      <w:r w:rsidR="007D7BA5">
        <w:rPr>
          <w:rFonts w:ascii="Arial" w:eastAsia="Times New Roman" w:hAnsi="Arial" w:cs="Arial"/>
          <w:szCs w:val="20"/>
        </w:rPr>
        <w:t xml:space="preserve">α έσοδα από </w:t>
      </w:r>
      <w:r w:rsidR="002E0479">
        <w:rPr>
          <w:rFonts w:ascii="Arial" w:eastAsia="Times New Roman" w:hAnsi="Arial" w:cs="Arial"/>
          <w:szCs w:val="20"/>
          <w:lang w:val="en-US"/>
        </w:rPr>
        <w:t>system</w:t>
      </w:r>
      <w:r w:rsidR="002E0479" w:rsidRPr="004A00C8">
        <w:rPr>
          <w:rFonts w:ascii="Arial" w:eastAsia="Times New Roman" w:hAnsi="Arial" w:cs="Arial"/>
          <w:szCs w:val="20"/>
        </w:rPr>
        <w:t xml:space="preserve"> </w:t>
      </w:r>
      <w:r w:rsidR="002E0479">
        <w:rPr>
          <w:rFonts w:ascii="Arial" w:eastAsia="Times New Roman" w:hAnsi="Arial" w:cs="Arial"/>
          <w:szCs w:val="20"/>
          <w:lang w:val="en-US"/>
        </w:rPr>
        <w:t>solutions</w:t>
      </w:r>
      <w:r w:rsidR="003467F7">
        <w:rPr>
          <w:rFonts w:ascii="Arial" w:eastAsia="Times New Roman" w:hAnsi="Arial" w:cs="Arial"/>
          <w:szCs w:val="20"/>
        </w:rPr>
        <w:t>,</w:t>
      </w:r>
      <w:r w:rsidR="002E0479" w:rsidRPr="004A00C8">
        <w:rPr>
          <w:rFonts w:ascii="Arial" w:eastAsia="Times New Roman" w:hAnsi="Arial" w:cs="Arial"/>
          <w:szCs w:val="20"/>
        </w:rPr>
        <w:t xml:space="preserve"> </w:t>
      </w:r>
      <w:r w:rsidR="002E0479">
        <w:rPr>
          <w:rFonts w:ascii="Arial" w:eastAsia="Times New Roman" w:hAnsi="Arial" w:cs="Arial"/>
          <w:szCs w:val="20"/>
        </w:rPr>
        <w:t xml:space="preserve">που περιλαμβάνονται στα έσοδα από </w:t>
      </w:r>
      <w:r w:rsidR="00C74EC5">
        <w:rPr>
          <w:rFonts w:ascii="Arial" w:eastAsia="Times New Roman" w:hAnsi="Arial" w:cs="Arial"/>
          <w:szCs w:val="20"/>
        </w:rPr>
        <w:t xml:space="preserve">υπηρεσίες </w:t>
      </w:r>
      <w:r w:rsidR="002E0479">
        <w:rPr>
          <w:rFonts w:ascii="Arial" w:eastAsia="Times New Roman" w:hAnsi="Arial" w:cs="Arial"/>
          <w:szCs w:val="20"/>
          <w:lang w:val="en-US"/>
        </w:rPr>
        <w:t>ICT</w:t>
      </w:r>
      <w:r w:rsidR="002E0479">
        <w:rPr>
          <w:rFonts w:ascii="Arial" w:eastAsia="Times New Roman" w:hAnsi="Arial" w:cs="Arial"/>
          <w:szCs w:val="20"/>
        </w:rPr>
        <w:t xml:space="preserve">, σημείωσαν </w:t>
      </w:r>
      <w:r w:rsidR="00AD3347" w:rsidRPr="00AD3347">
        <w:rPr>
          <w:rFonts w:ascii="Arial" w:eastAsia="Times New Roman" w:hAnsi="Arial" w:cs="Arial"/>
          <w:szCs w:val="20"/>
        </w:rPr>
        <w:t xml:space="preserve"> </w:t>
      </w:r>
      <w:r w:rsidR="002E0479">
        <w:rPr>
          <w:rFonts w:ascii="Arial" w:eastAsia="Times New Roman" w:hAnsi="Arial" w:cs="Arial"/>
          <w:szCs w:val="20"/>
        </w:rPr>
        <w:t xml:space="preserve">αύξηση </w:t>
      </w:r>
      <w:r w:rsidR="00AD3347" w:rsidRPr="00AD3347">
        <w:rPr>
          <w:rFonts w:ascii="Arial" w:eastAsia="Times New Roman" w:hAnsi="Arial" w:cs="Arial"/>
          <w:szCs w:val="20"/>
        </w:rPr>
        <w:t>34,3%</w:t>
      </w:r>
      <w:r w:rsidR="00BA0AA8" w:rsidRPr="002E4C29">
        <w:rPr>
          <w:rFonts w:ascii="Arial" w:eastAsia="Times New Roman" w:hAnsi="Arial" w:cs="Arial"/>
          <w:szCs w:val="20"/>
        </w:rPr>
        <w:t xml:space="preserve">. </w:t>
      </w:r>
      <w:r w:rsidR="00443766" w:rsidRPr="00443766">
        <w:rPr>
          <w:rFonts w:ascii="Arial" w:eastAsia="Times New Roman" w:hAnsi="Arial" w:cs="Arial"/>
          <w:szCs w:val="20"/>
        </w:rPr>
        <w:t xml:space="preserve">Η ισχυρή ανάπτυξη αντανακλά εν μέρει μια ευνοϊκή βάση σύγκρισης, καθώς τα μεγάλα έργα το </w:t>
      </w:r>
      <w:r w:rsidR="00B302CD">
        <w:rPr>
          <w:rFonts w:ascii="Arial" w:eastAsia="Times New Roman" w:hAnsi="Arial" w:cs="Arial"/>
          <w:szCs w:val="20"/>
        </w:rPr>
        <w:t>3</w:t>
      </w:r>
      <w:r w:rsidR="00B302CD" w:rsidRPr="00467B64">
        <w:rPr>
          <w:rFonts w:ascii="Arial" w:eastAsia="Times New Roman" w:hAnsi="Arial" w:cs="Arial"/>
          <w:szCs w:val="20"/>
          <w:vertAlign w:val="superscript"/>
        </w:rPr>
        <w:t>ο</w:t>
      </w:r>
      <w:r w:rsidR="00B302CD">
        <w:rPr>
          <w:rFonts w:ascii="Arial" w:eastAsia="Times New Roman" w:hAnsi="Arial" w:cs="Arial"/>
          <w:szCs w:val="20"/>
        </w:rPr>
        <w:t xml:space="preserve"> τρίμηνο του </w:t>
      </w:r>
      <w:r w:rsidR="00443766" w:rsidRPr="00443766">
        <w:rPr>
          <w:rFonts w:ascii="Arial" w:eastAsia="Times New Roman" w:hAnsi="Arial" w:cs="Arial"/>
          <w:szCs w:val="20"/>
        </w:rPr>
        <w:t xml:space="preserve">2023 αναβλήθηκαν για το τέταρτο τρίμηνο, ως αποτέλεσμα </w:t>
      </w:r>
      <w:r w:rsidR="00222FF3">
        <w:rPr>
          <w:rFonts w:ascii="Arial" w:eastAsia="Times New Roman" w:hAnsi="Arial" w:cs="Arial"/>
          <w:szCs w:val="20"/>
        </w:rPr>
        <w:t>της</w:t>
      </w:r>
      <w:r w:rsidR="008F27A3" w:rsidRPr="00443766">
        <w:rPr>
          <w:rFonts w:ascii="Arial" w:eastAsia="Times New Roman" w:hAnsi="Arial" w:cs="Arial"/>
          <w:szCs w:val="20"/>
        </w:rPr>
        <w:t xml:space="preserve"> </w:t>
      </w:r>
      <w:r w:rsidR="008F27A3" w:rsidRPr="00222FF3">
        <w:rPr>
          <w:rFonts w:ascii="Arial" w:eastAsia="Times New Roman" w:hAnsi="Arial" w:cs="Arial"/>
          <w:szCs w:val="20"/>
        </w:rPr>
        <w:t>εκλογικής περιόδου στην Ελλάδα</w:t>
      </w:r>
      <w:r w:rsidR="00222FF3" w:rsidRPr="00222FF3">
        <w:rPr>
          <w:rFonts w:ascii="Arial" w:eastAsia="Times New Roman" w:hAnsi="Arial" w:cs="Arial"/>
          <w:szCs w:val="20"/>
        </w:rPr>
        <w:t xml:space="preserve"> πέρυσι</w:t>
      </w:r>
      <w:r w:rsidR="00443766" w:rsidRPr="00443766">
        <w:rPr>
          <w:rFonts w:ascii="Arial" w:eastAsia="Times New Roman" w:hAnsi="Arial" w:cs="Arial"/>
          <w:szCs w:val="20"/>
        </w:rPr>
        <w:t xml:space="preserve">. </w:t>
      </w:r>
      <w:r w:rsidR="00DB7048" w:rsidRPr="00DB7048">
        <w:rPr>
          <w:rFonts w:ascii="Arial" w:eastAsia="Times New Roman" w:hAnsi="Arial" w:cs="Arial"/>
          <w:szCs w:val="20"/>
        </w:rPr>
        <w:t xml:space="preserve">Μια υψηλότερη βάση σύγκρισης τα επόμενα τρίμηνα αναμένεται να οδηγήσει σε μια πιο υποτονική τάση. </w:t>
      </w:r>
      <w:r w:rsidR="009E1B9B">
        <w:rPr>
          <w:rFonts w:ascii="Arial" w:eastAsia="Times New Roman" w:hAnsi="Arial" w:cs="Arial"/>
          <w:szCs w:val="20"/>
        </w:rPr>
        <w:t>Ο Όμιλος</w:t>
      </w:r>
      <w:r w:rsidRPr="004E3B43">
        <w:rPr>
          <w:rFonts w:ascii="Arial" w:eastAsia="Times New Roman" w:hAnsi="Arial" w:cs="Arial"/>
          <w:szCs w:val="20"/>
        </w:rPr>
        <w:t xml:space="preserve"> </w:t>
      </w:r>
      <w:r w:rsidR="00FF5257">
        <w:rPr>
          <w:rFonts w:ascii="Arial" w:eastAsia="Times New Roman" w:hAnsi="Arial" w:cs="Arial"/>
          <w:szCs w:val="20"/>
        </w:rPr>
        <w:t xml:space="preserve">ΟΤΕ </w:t>
      </w:r>
      <w:r w:rsidR="009E526F" w:rsidRPr="009E526F">
        <w:rPr>
          <w:rFonts w:ascii="Arial" w:eastAsia="Times New Roman" w:hAnsi="Arial" w:cs="Arial"/>
          <w:szCs w:val="20"/>
        </w:rPr>
        <w:t>λειτουργεί ως ένας από τους κύριους Systems Integrators για τις επιχειρήσεις και τον δημόσιο τομέα</w:t>
      </w:r>
      <w:r w:rsidR="00FF5257">
        <w:rPr>
          <w:rFonts w:ascii="Arial" w:eastAsia="Times New Roman" w:hAnsi="Arial" w:cs="Arial"/>
          <w:szCs w:val="20"/>
        </w:rPr>
        <w:t>,</w:t>
      </w:r>
      <w:r w:rsidR="009E526F" w:rsidRPr="003E7B37">
        <w:rPr>
          <w:rFonts w:ascii="Arial" w:eastAsia="Times New Roman" w:hAnsi="Arial" w:cs="Arial"/>
          <w:szCs w:val="20"/>
        </w:rPr>
        <w:t xml:space="preserve"> </w:t>
      </w:r>
      <w:r w:rsidR="009E526F">
        <w:rPr>
          <w:rFonts w:ascii="Arial" w:eastAsia="Times New Roman" w:hAnsi="Arial" w:cs="Arial"/>
          <w:szCs w:val="20"/>
        </w:rPr>
        <w:t>υποστηρίζοντας την ψηφι</w:t>
      </w:r>
      <w:r w:rsidR="005F6074">
        <w:rPr>
          <w:rFonts w:ascii="Arial" w:eastAsia="Times New Roman" w:hAnsi="Arial" w:cs="Arial"/>
          <w:szCs w:val="20"/>
        </w:rPr>
        <w:t>ακο</w:t>
      </w:r>
      <w:r w:rsidR="009E526F">
        <w:rPr>
          <w:rFonts w:ascii="Arial" w:eastAsia="Times New Roman" w:hAnsi="Arial" w:cs="Arial"/>
          <w:szCs w:val="20"/>
        </w:rPr>
        <w:t>πο</w:t>
      </w:r>
      <w:r w:rsidR="005F6074">
        <w:rPr>
          <w:rFonts w:ascii="Arial" w:eastAsia="Times New Roman" w:hAnsi="Arial" w:cs="Arial"/>
          <w:szCs w:val="20"/>
        </w:rPr>
        <w:t>ίη</w:t>
      </w:r>
      <w:r w:rsidR="009E526F">
        <w:rPr>
          <w:rFonts w:ascii="Arial" w:eastAsia="Times New Roman" w:hAnsi="Arial" w:cs="Arial"/>
          <w:szCs w:val="20"/>
        </w:rPr>
        <w:t>ση</w:t>
      </w:r>
      <w:r w:rsidR="002E0479">
        <w:rPr>
          <w:rFonts w:ascii="Arial" w:eastAsia="Times New Roman" w:hAnsi="Arial" w:cs="Arial"/>
          <w:szCs w:val="20"/>
        </w:rPr>
        <w:t>,</w:t>
      </w:r>
      <w:r w:rsidR="00457554" w:rsidRPr="00D71F3F">
        <w:rPr>
          <w:rFonts w:ascii="Arial" w:eastAsia="Times New Roman" w:hAnsi="Arial" w:cs="Arial"/>
          <w:szCs w:val="20"/>
        </w:rPr>
        <w:t xml:space="preserve"> </w:t>
      </w:r>
      <w:r w:rsidR="009E526F">
        <w:rPr>
          <w:rFonts w:ascii="Arial" w:eastAsia="Times New Roman" w:hAnsi="Arial" w:cs="Arial"/>
          <w:szCs w:val="20"/>
        </w:rPr>
        <w:t xml:space="preserve">παρέχοντας </w:t>
      </w:r>
      <w:r w:rsidR="009E526F" w:rsidRPr="009E526F">
        <w:rPr>
          <w:rFonts w:ascii="Arial" w:eastAsia="Times New Roman" w:hAnsi="Arial" w:cs="Arial"/>
          <w:szCs w:val="20"/>
        </w:rPr>
        <w:t>προηγμένες</w:t>
      </w:r>
      <w:r w:rsidRPr="003E7B37">
        <w:rPr>
          <w:rFonts w:ascii="Arial" w:eastAsia="Times New Roman" w:hAnsi="Arial" w:cs="Arial"/>
          <w:szCs w:val="20"/>
        </w:rPr>
        <w:t xml:space="preserve"> δικτυακές υποδομές</w:t>
      </w:r>
      <w:r w:rsidR="009E526F">
        <w:rPr>
          <w:rFonts w:ascii="Arial" w:eastAsia="Times New Roman" w:hAnsi="Arial" w:cs="Arial"/>
          <w:szCs w:val="20"/>
        </w:rPr>
        <w:t>,</w:t>
      </w:r>
      <w:r w:rsidRPr="003E7B37">
        <w:rPr>
          <w:rFonts w:ascii="Arial" w:eastAsia="Times New Roman" w:hAnsi="Arial" w:cs="Arial"/>
          <w:szCs w:val="20"/>
        </w:rPr>
        <w:t xml:space="preserve"> καινοτόμες, εξατομικευμένες λύσεις </w:t>
      </w:r>
      <w:r w:rsidRPr="009E526F">
        <w:rPr>
          <w:rFonts w:ascii="Arial" w:eastAsia="Times New Roman" w:hAnsi="Arial" w:cs="Arial"/>
          <w:szCs w:val="20"/>
        </w:rPr>
        <w:t>IT</w:t>
      </w:r>
      <w:r w:rsidRPr="003E7B37">
        <w:rPr>
          <w:rFonts w:ascii="Arial" w:eastAsia="Times New Roman" w:hAnsi="Arial" w:cs="Arial"/>
          <w:szCs w:val="20"/>
        </w:rPr>
        <w:t xml:space="preserve"> και </w:t>
      </w:r>
      <w:r w:rsidRPr="009E526F">
        <w:rPr>
          <w:rFonts w:ascii="Arial" w:eastAsia="Times New Roman" w:hAnsi="Arial" w:cs="Arial"/>
          <w:szCs w:val="20"/>
        </w:rPr>
        <w:t>cloud</w:t>
      </w:r>
      <w:r w:rsidRPr="003E7B37">
        <w:rPr>
          <w:rFonts w:ascii="Arial" w:eastAsia="Times New Roman" w:hAnsi="Arial" w:cs="Arial"/>
          <w:szCs w:val="20"/>
        </w:rPr>
        <w:t xml:space="preserve">. </w:t>
      </w:r>
      <w:r w:rsidR="00E57AAC" w:rsidRPr="00E57AAC">
        <w:rPr>
          <w:rFonts w:ascii="Arial" w:eastAsia="Times New Roman" w:hAnsi="Arial" w:cs="Arial"/>
          <w:szCs w:val="20"/>
        </w:rPr>
        <w:t>Πρόσφατ</w:t>
      </w:r>
      <w:r w:rsidR="00A655B6">
        <w:rPr>
          <w:rFonts w:ascii="Arial" w:eastAsia="Times New Roman" w:hAnsi="Arial" w:cs="Arial"/>
          <w:szCs w:val="20"/>
        </w:rPr>
        <w:t>ες</w:t>
      </w:r>
      <w:r w:rsidR="00E57AAC" w:rsidRPr="00E57AAC">
        <w:rPr>
          <w:rFonts w:ascii="Arial" w:eastAsia="Times New Roman" w:hAnsi="Arial" w:cs="Arial"/>
          <w:szCs w:val="20"/>
        </w:rPr>
        <w:t xml:space="preserve"> </w:t>
      </w:r>
      <w:r w:rsidR="00A655B6">
        <w:rPr>
          <w:rFonts w:ascii="Arial" w:eastAsia="Times New Roman" w:hAnsi="Arial" w:cs="Arial"/>
          <w:szCs w:val="20"/>
        </w:rPr>
        <w:t>συμφωνίες</w:t>
      </w:r>
      <w:r w:rsidR="00E57AAC" w:rsidRPr="00E57AAC">
        <w:rPr>
          <w:rFonts w:ascii="Arial" w:eastAsia="Times New Roman" w:hAnsi="Arial" w:cs="Arial"/>
          <w:szCs w:val="20"/>
        </w:rPr>
        <w:t xml:space="preserve"> περιλαμβάνουν</w:t>
      </w:r>
      <w:r w:rsidR="000A4C67" w:rsidRPr="000A4C67">
        <w:rPr>
          <w:rFonts w:ascii="Arial" w:eastAsia="Times New Roman" w:hAnsi="Arial" w:cs="Arial"/>
          <w:szCs w:val="20"/>
        </w:rPr>
        <w:t xml:space="preserve"> </w:t>
      </w:r>
      <w:r w:rsidR="000A4C67" w:rsidRPr="00E57AAC">
        <w:rPr>
          <w:rFonts w:ascii="Arial" w:eastAsia="Times New Roman" w:hAnsi="Arial" w:cs="Arial"/>
          <w:szCs w:val="20"/>
        </w:rPr>
        <w:t>τη σύμβαση-πλαίσιο με την Υπηρεσία Επικοινωνιών και Πληροφοριών του ΝΑΤΟ (NCIA) για την</w:t>
      </w:r>
      <w:r w:rsidR="000A4C67">
        <w:rPr>
          <w:rFonts w:ascii="Arial" w:eastAsia="Times New Roman" w:hAnsi="Arial" w:cs="Arial"/>
          <w:szCs w:val="20"/>
        </w:rPr>
        <w:t xml:space="preserve"> δημιουργία</w:t>
      </w:r>
      <w:r w:rsidR="000A4C67" w:rsidRPr="00E57AAC">
        <w:rPr>
          <w:rFonts w:ascii="Arial" w:eastAsia="Times New Roman" w:hAnsi="Arial" w:cs="Arial"/>
          <w:szCs w:val="20"/>
        </w:rPr>
        <w:t xml:space="preserve"> σύγχρονων τεχνολογικών υποδομών και την παροχή συμβουλευτικών υπηρεσιών</w:t>
      </w:r>
      <w:r w:rsidR="004D60F6">
        <w:rPr>
          <w:rFonts w:ascii="Arial" w:eastAsia="Times New Roman" w:hAnsi="Arial" w:cs="Arial"/>
          <w:szCs w:val="20"/>
        </w:rPr>
        <w:t xml:space="preserve">. </w:t>
      </w:r>
      <w:r w:rsidR="00E57AAC" w:rsidRPr="00E57AAC">
        <w:rPr>
          <w:rFonts w:ascii="Arial" w:eastAsia="Times New Roman" w:hAnsi="Arial" w:cs="Arial"/>
          <w:szCs w:val="20"/>
        </w:rPr>
        <w:t xml:space="preserve">Στον ΟΤΕ έχουν επίσης ανατεθεί αρκετές συμβάσεις στον ιδιωτικό τομέα, συμπεριλαμβανομένης της παροχής υπηρεσιών </w:t>
      </w:r>
      <w:r w:rsidR="004D60F6">
        <w:rPr>
          <w:rFonts w:ascii="Arial" w:eastAsia="Times New Roman" w:hAnsi="Arial" w:cs="Arial"/>
          <w:szCs w:val="20"/>
        </w:rPr>
        <w:t xml:space="preserve">διαχείρισης </w:t>
      </w:r>
      <w:r w:rsidR="00E57AAC" w:rsidRPr="00E57AAC">
        <w:rPr>
          <w:rFonts w:ascii="Arial" w:eastAsia="Times New Roman" w:hAnsi="Arial" w:cs="Arial"/>
          <w:szCs w:val="20"/>
        </w:rPr>
        <w:t>δικτύου, συστημάτων ERP, υποδομών οπτικών ινών κ.λπ.</w:t>
      </w:r>
      <w:r w:rsidR="007D7BA5">
        <w:rPr>
          <w:rFonts w:ascii="Arial" w:eastAsia="Times New Roman" w:hAnsi="Arial" w:cs="Arial"/>
          <w:szCs w:val="20"/>
        </w:rPr>
        <w:t xml:space="preserve"> </w:t>
      </w:r>
    </w:p>
    <w:p w14:paraId="27339125" w14:textId="77C64573" w:rsidR="00881ECC" w:rsidRDefault="00F53234" w:rsidP="0060776D">
      <w:pPr>
        <w:spacing w:line="240" w:lineRule="auto"/>
        <w:jc w:val="both"/>
        <w:rPr>
          <w:rFonts w:ascii="Arial" w:eastAsia="Times New Roman" w:hAnsi="Arial" w:cs="Arial"/>
          <w:szCs w:val="20"/>
        </w:rPr>
      </w:pPr>
      <w:r w:rsidRPr="006647BE">
        <w:rPr>
          <w:rFonts w:ascii="Arial" w:eastAsia="Times New Roman" w:hAnsi="Arial" w:cs="Arial"/>
          <w:szCs w:val="20"/>
        </w:rPr>
        <w:t xml:space="preserve">Η λειτουργική κερδοφορία στην </w:t>
      </w:r>
      <w:r w:rsidR="00027850" w:rsidRPr="006647BE">
        <w:rPr>
          <w:rFonts w:ascii="Arial" w:eastAsia="Times New Roman" w:hAnsi="Arial" w:cs="Arial"/>
          <w:szCs w:val="20"/>
        </w:rPr>
        <w:t>Ελλάδα</w:t>
      </w:r>
      <w:r w:rsidRPr="006647BE">
        <w:rPr>
          <w:rFonts w:ascii="Arial" w:eastAsia="Times New Roman" w:hAnsi="Arial" w:cs="Arial"/>
          <w:szCs w:val="20"/>
        </w:rPr>
        <w:t xml:space="preserve"> </w:t>
      </w:r>
      <w:r w:rsidR="00193AFC">
        <w:rPr>
          <w:rFonts w:ascii="Arial" w:eastAsia="Times New Roman" w:hAnsi="Arial" w:cs="Arial"/>
          <w:szCs w:val="20"/>
        </w:rPr>
        <w:t xml:space="preserve">αυξήθηκε </w:t>
      </w:r>
      <w:r w:rsidR="007178FE" w:rsidRPr="006647BE">
        <w:rPr>
          <w:rFonts w:ascii="Arial" w:eastAsia="Times New Roman" w:hAnsi="Arial" w:cs="Arial"/>
          <w:szCs w:val="20"/>
        </w:rPr>
        <w:t>κατά 1,5% στο τρίμηνο, στα €</w:t>
      </w:r>
      <w:r w:rsidR="00B66E41" w:rsidRPr="00B66E41">
        <w:rPr>
          <w:rFonts w:ascii="Arial" w:eastAsia="Times New Roman" w:hAnsi="Arial" w:cs="Arial"/>
          <w:szCs w:val="20"/>
        </w:rPr>
        <w:t>3</w:t>
      </w:r>
      <w:r w:rsidR="00093AA6">
        <w:rPr>
          <w:rFonts w:ascii="Arial" w:eastAsia="Times New Roman" w:hAnsi="Arial" w:cs="Arial"/>
          <w:szCs w:val="20"/>
        </w:rPr>
        <w:t>53,1</w:t>
      </w:r>
      <w:r w:rsidR="007178FE" w:rsidRPr="006647BE">
        <w:rPr>
          <w:rFonts w:ascii="Arial" w:eastAsia="Times New Roman" w:hAnsi="Arial" w:cs="Arial"/>
          <w:szCs w:val="20"/>
        </w:rPr>
        <w:t xml:space="preserve"> εκατ.</w:t>
      </w:r>
      <w:r w:rsidR="003A3EE8">
        <w:rPr>
          <w:rFonts w:ascii="Arial" w:eastAsia="Times New Roman" w:hAnsi="Arial" w:cs="Arial"/>
          <w:szCs w:val="20"/>
        </w:rPr>
        <w:t xml:space="preserve"> </w:t>
      </w:r>
      <w:r w:rsidR="003A3EE8" w:rsidRPr="006647BE">
        <w:rPr>
          <w:rFonts w:ascii="Arial" w:eastAsia="Times New Roman" w:hAnsi="Arial" w:cs="Arial"/>
          <w:szCs w:val="20"/>
        </w:rPr>
        <w:t>σύμφωνα με τις πρόσφατες τάσεις</w:t>
      </w:r>
      <w:r w:rsidR="0060776D">
        <w:rPr>
          <w:rFonts w:ascii="Arial" w:eastAsia="Times New Roman" w:hAnsi="Arial" w:cs="Arial"/>
          <w:szCs w:val="20"/>
        </w:rPr>
        <w:t xml:space="preserve">, ενώ το περιθώριο κέρδους παρέμεινε υψηλό στα 42,4%. </w:t>
      </w:r>
      <w:r w:rsidR="0060776D" w:rsidRPr="0060776D">
        <w:rPr>
          <w:rFonts w:ascii="Arial" w:eastAsia="Times New Roman" w:hAnsi="Arial" w:cs="Arial"/>
          <w:szCs w:val="20"/>
        </w:rPr>
        <w:t xml:space="preserve">Η σταθερή αύξηση των εσόδων </w:t>
      </w:r>
      <w:r w:rsidR="00D81265">
        <w:rPr>
          <w:rFonts w:ascii="Arial" w:eastAsia="Times New Roman" w:hAnsi="Arial" w:cs="Arial"/>
          <w:szCs w:val="20"/>
        </w:rPr>
        <w:t xml:space="preserve">από υπηρεσίες </w:t>
      </w:r>
      <w:r w:rsidR="0060776D" w:rsidRPr="0060776D">
        <w:rPr>
          <w:rFonts w:ascii="Arial" w:eastAsia="Times New Roman" w:hAnsi="Arial" w:cs="Arial"/>
          <w:szCs w:val="20"/>
        </w:rPr>
        <w:t>κινητής σε συνδυασμό με την αποτελεσματική διαχείριση κόστους αντιστάθμισαν τα χαμηλότερα έσοδα από τ</w:t>
      </w:r>
      <w:r w:rsidR="00D81265">
        <w:rPr>
          <w:rFonts w:ascii="Arial" w:eastAsia="Times New Roman" w:hAnsi="Arial" w:cs="Arial"/>
          <w:szCs w:val="20"/>
        </w:rPr>
        <w:t>ις</w:t>
      </w:r>
      <w:r w:rsidR="0060776D" w:rsidRPr="0060776D">
        <w:rPr>
          <w:rFonts w:ascii="Arial" w:eastAsia="Times New Roman" w:hAnsi="Arial" w:cs="Arial"/>
          <w:szCs w:val="20"/>
        </w:rPr>
        <w:t xml:space="preserve"> εγχ</w:t>
      </w:r>
      <w:r w:rsidR="00D81265">
        <w:rPr>
          <w:rFonts w:ascii="Arial" w:eastAsia="Times New Roman" w:hAnsi="Arial" w:cs="Arial"/>
          <w:szCs w:val="20"/>
        </w:rPr>
        <w:t>ώριες ροές</w:t>
      </w:r>
      <w:r w:rsidR="0060776D" w:rsidRPr="0060776D">
        <w:rPr>
          <w:rFonts w:ascii="Arial" w:eastAsia="Times New Roman" w:hAnsi="Arial" w:cs="Arial"/>
          <w:szCs w:val="20"/>
        </w:rPr>
        <w:t xml:space="preserve"> χονδρικής και το υψηλότερο ενεργειακό κόστος κατά περίπου €6 εκατ. στο τρίμηνο.</w:t>
      </w:r>
      <w:r w:rsidR="0060776D">
        <w:rPr>
          <w:rFonts w:ascii="Arial" w:eastAsia="Times New Roman" w:hAnsi="Arial" w:cs="Arial"/>
          <w:szCs w:val="20"/>
        </w:rPr>
        <w:t xml:space="preserve"> </w:t>
      </w:r>
    </w:p>
    <w:p w14:paraId="0C63462A" w14:textId="7ED4A7DC" w:rsidR="00881ECC" w:rsidRDefault="00881ECC">
      <w:pPr>
        <w:rPr>
          <w:rFonts w:ascii="Arial" w:eastAsia="Times New Roman" w:hAnsi="Arial" w:cs="Arial"/>
          <w:szCs w:val="20"/>
        </w:rPr>
      </w:pPr>
    </w:p>
    <w:p w14:paraId="0A5E7E8D" w14:textId="50CE2CE1" w:rsidR="009E285A" w:rsidRPr="00D97C0D" w:rsidRDefault="004D2827" w:rsidP="00CD00E3">
      <w:pPr>
        <w:rPr>
          <w:rFonts w:ascii="Arial" w:hAnsi="Arial" w:cs="Arial"/>
          <w:color w:val="FF0000"/>
        </w:rPr>
      </w:pPr>
      <w:r w:rsidRPr="00FC55D8">
        <w:rPr>
          <w:rFonts w:ascii="Arial" w:hAnsi="Arial" w:cs="Arial"/>
          <w:b/>
          <w:smallCaps/>
          <w:noProof/>
          <w:lang w:eastAsia="el-GR"/>
        </w:rPr>
        <w:lastRenderedPageBreak/>
        <mc:AlternateContent>
          <mc:Choice Requires="wps">
            <w:drawing>
              <wp:anchor distT="0" distB="0" distL="114300" distR="114300" simplePos="0" relativeHeight="251658241" behindDoc="0" locked="0" layoutInCell="1" allowOverlap="1" wp14:anchorId="211FB092" wp14:editId="5462DDDD">
                <wp:simplePos x="0" y="0"/>
                <wp:positionH relativeFrom="page">
                  <wp:posOffset>0</wp:posOffset>
                </wp:positionH>
                <wp:positionV relativeFrom="paragraph">
                  <wp:posOffset>16510</wp:posOffset>
                </wp:positionV>
                <wp:extent cx="7559675" cy="280670"/>
                <wp:effectExtent l="0" t="0" r="3175" b="5080"/>
                <wp:wrapNone/>
                <wp:docPr id="5" name="Rectangle 5"/>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B092" id="Rectangle 5" o:spid="_x0000_s1029" style="position:absolute;margin-left:0;margin-top:1.3pt;width:595.25pt;height:2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" fillcolor="#00a5e3" stroked="f" strokeweight="1pt">
                <v:textbo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v:textbox>
                <w10:wrap anchorx="page"/>
              </v:rect>
            </w:pict>
          </mc:Fallback>
        </mc:AlternateContent>
      </w:r>
    </w:p>
    <w:p w14:paraId="0FA6C7D3" w14:textId="77777777" w:rsidR="009E285A" w:rsidRPr="00D97C0D" w:rsidRDefault="009E285A" w:rsidP="009E285A">
      <w:pPr>
        <w:widowControl w:val="0"/>
        <w:autoSpaceDE w:val="0"/>
        <w:autoSpaceDN w:val="0"/>
        <w:adjustRightInd w:val="0"/>
        <w:jc w:val="both"/>
        <w:rPr>
          <w:rFonts w:ascii="Arial" w:hAnsi="Arial" w:cs="Arial"/>
        </w:rPr>
      </w:pP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06"/>
        <w:gridCol w:w="1195"/>
        <w:gridCol w:w="1235"/>
        <w:gridCol w:w="1322"/>
        <w:gridCol w:w="1235"/>
        <w:gridCol w:w="1293"/>
      </w:tblGrid>
      <w:tr w:rsidR="00D41DD9" w:rsidRPr="007E2E8E" w14:paraId="6D642C1C" w14:textId="77777777" w:rsidTr="00531C36">
        <w:trPr>
          <w:trHeight w:val="334"/>
        </w:trPr>
        <w:tc>
          <w:tcPr>
            <w:tcW w:w="4353" w:type="dxa"/>
            <w:tcBorders>
              <w:top w:val="single" w:sz="2" w:space="0" w:color="00A5E3"/>
              <w:bottom w:val="single" w:sz="2" w:space="0" w:color="00A5E3"/>
              <w:right w:val="nil"/>
            </w:tcBorders>
            <w:vAlign w:val="center"/>
          </w:tcPr>
          <w:p w14:paraId="551F3283" w14:textId="18E0A310" w:rsidR="00D41DD9" w:rsidRPr="009D41AE" w:rsidRDefault="00D41DD9" w:rsidP="00D41DD9">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w:t>
            </w:r>
          </w:p>
        </w:tc>
        <w:tc>
          <w:tcPr>
            <w:tcW w:w="1195" w:type="dxa"/>
            <w:tcBorders>
              <w:top w:val="single" w:sz="2" w:space="0" w:color="00A5E3"/>
              <w:left w:val="nil"/>
              <w:bottom w:val="single" w:sz="2" w:space="0" w:color="00A5E3"/>
              <w:right w:val="nil"/>
            </w:tcBorders>
            <w:vAlign w:val="center"/>
          </w:tcPr>
          <w:p w14:paraId="28E1B431" w14:textId="76C3904B" w:rsidR="00D41DD9" w:rsidRPr="00084382" w:rsidRDefault="00D41DD9" w:rsidP="00D41DD9">
            <w:pPr>
              <w:pStyle w:val="ColorfulList-Accent11"/>
              <w:tabs>
                <w:tab w:val="left" w:pos="0"/>
                <w:tab w:val="left" w:pos="284"/>
              </w:tabs>
              <w:ind w:left="0" w:right="-90"/>
              <w:jc w:val="right"/>
              <w:rPr>
                <w:rFonts w:ascii="Arial" w:hAnsi="Arial" w:cs="Arial"/>
                <w:i/>
              </w:rPr>
            </w:pPr>
            <w:r w:rsidRPr="00ED1AB6">
              <w:rPr>
                <w:rFonts w:ascii="Arial" w:hAnsi="Arial" w:cs="Arial"/>
                <w:b/>
              </w:rPr>
              <w:t>Q</w:t>
            </w:r>
            <w:r>
              <w:rPr>
                <w:rFonts w:ascii="Arial" w:hAnsi="Arial" w:cs="Arial"/>
                <w:b/>
              </w:rPr>
              <w:t>3</w:t>
            </w:r>
            <w:r w:rsidRPr="00ED1AB6">
              <w:rPr>
                <w:rFonts w:ascii="Arial" w:hAnsi="Arial" w:cs="Arial"/>
                <w:b/>
              </w:rPr>
              <w:t>'24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75CA8527" w14:textId="1C26EE7E" w:rsidR="00D41DD9" w:rsidRPr="00084382" w:rsidRDefault="00D41DD9" w:rsidP="00D41DD9">
            <w:pPr>
              <w:pStyle w:val="ColorfulList-Accent11"/>
              <w:tabs>
                <w:tab w:val="left" w:pos="0"/>
                <w:tab w:val="left" w:pos="284"/>
              </w:tabs>
              <w:ind w:left="0" w:right="-90"/>
              <w:jc w:val="right"/>
              <w:rPr>
                <w:rFonts w:ascii="Arial" w:hAnsi="Arial" w:cs="Arial"/>
                <w:i/>
              </w:rPr>
            </w:pPr>
            <w:r w:rsidRPr="00ED1AB6">
              <w:rPr>
                <w:rFonts w:ascii="Arial" w:hAnsi="Arial" w:cs="Arial"/>
                <w:b/>
              </w:rPr>
              <w:t>Q</w:t>
            </w:r>
            <w:r>
              <w:rPr>
                <w:rFonts w:ascii="Arial" w:hAnsi="Arial" w:cs="Arial"/>
                <w:b/>
              </w:rPr>
              <w:t>3</w:t>
            </w:r>
            <w:r w:rsidRPr="00ED1AB6">
              <w:rPr>
                <w:rFonts w:ascii="Arial" w:hAnsi="Arial" w:cs="Arial"/>
                <w:b/>
              </w:rPr>
              <w:t>'23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0F678E43" w14:textId="77777777" w:rsidR="00D41DD9" w:rsidRPr="00ED1AB6" w:rsidRDefault="00D41DD9" w:rsidP="00D41DD9">
            <w:pPr>
              <w:pStyle w:val="ColorfulList-Accent11"/>
              <w:tabs>
                <w:tab w:val="left" w:pos="0"/>
                <w:tab w:val="left" w:pos="284"/>
              </w:tabs>
              <w:ind w:left="0" w:right="-90"/>
              <w:jc w:val="right"/>
              <w:rPr>
                <w:rFonts w:ascii="Arial" w:hAnsi="Arial" w:cs="Arial"/>
                <w:b/>
              </w:rPr>
            </w:pPr>
            <w:r w:rsidRPr="00ED1AB6">
              <w:rPr>
                <w:rFonts w:ascii="Arial" w:hAnsi="Arial" w:cs="Arial"/>
                <w:b/>
              </w:rPr>
              <w:t>y-o-y</w:t>
            </w:r>
          </w:p>
          <w:p w14:paraId="77371ED7" w14:textId="12C95D7C" w:rsidR="00D41DD9" w:rsidRPr="00084382" w:rsidRDefault="00D41DD9" w:rsidP="00D41DD9">
            <w:pPr>
              <w:pStyle w:val="ColorfulList-Accent11"/>
              <w:tabs>
                <w:tab w:val="left" w:pos="0"/>
                <w:tab w:val="left" w:pos="284"/>
              </w:tabs>
              <w:ind w:left="0" w:right="-90"/>
              <w:jc w:val="right"/>
              <w:rPr>
                <w:rFonts w:ascii="Arial" w:hAnsi="Arial" w:cs="Arial"/>
                <w:i/>
              </w:rPr>
            </w:pPr>
            <w:r w:rsidRPr="00ED1AB6">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683304DD" w14:textId="77777777" w:rsidR="00D41DD9" w:rsidRPr="00ED1AB6" w:rsidRDefault="00D41DD9" w:rsidP="00D41DD9">
            <w:pPr>
              <w:jc w:val="right"/>
              <w:rPr>
                <w:rFonts w:ascii="Arial" w:hAnsi="Arial" w:cs="Arial"/>
                <w:b/>
                <w:i/>
              </w:rPr>
            </w:pPr>
            <w:r w:rsidRPr="00ED1AB6">
              <w:rPr>
                <w:rFonts w:ascii="Arial" w:hAnsi="Arial" w:cs="Arial"/>
                <w:b/>
                <w:i/>
              </w:rPr>
              <w:t xml:space="preserve">y-o-y </w:t>
            </w:r>
          </w:p>
          <w:p w14:paraId="5DC41423" w14:textId="11ED593B" w:rsidR="00D41DD9" w:rsidRPr="00084382" w:rsidRDefault="00854E1B" w:rsidP="00D41DD9">
            <w:pPr>
              <w:jc w:val="right"/>
              <w:rPr>
                <w:rFonts w:ascii="Arial" w:hAnsi="Arial" w:cs="Arial"/>
                <w:i/>
              </w:rPr>
            </w:pPr>
            <w:r>
              <w:rPr>
                <w:rFonts w:ascii="Arial" w:hAnsi="Arial" w:cs="Arial"/>
                <w:b/>
                <w:i/>
                <w:lang w:val="el-GR"/>
              </w:rPr>
              <w:t>+/-</w:t>
            </w:r>
            <w:r w:rsidR="00D41DD9" w:rsidRPr="00ED1AB6">
              <w:rPr>
                <w:rFonts w:ascii="Arial" w:hAnsi="Arial" w:cs="Arial"/>
                <w:b/>
                <w:i/>
              </w:rPr>
              <w:t xml:space="preserve"> </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46455895" w14:textId="5D9927A7" w:rsidR="00D41DD9" w:rsidRPr="008F7059" w:rsidRDefault="00D41DD9" w:rsidP="00D41DD9">
            <w:pPr>
              <w:pStyle w:val="ColorfulList-Accent11"/>
              <w:tabs>
                <w:tab w:val="left" w:pos="0"/>
                <w:tab w:val="left" w:pos="284"/>
              </w:tabs>
              <w:ind w:left="0" w:right="-90"/>
              <w:jc w:val="right"/>
              <w:rPr>
                <w:rFonts w:ascii="Arial" w:hAnsi="Arial" w:cs="Arial"/>
                <w:i/>
              </w:rPr>
            </w:pPr>
            <w:r w:rsidRPr="00ED1AB6">
              <w:rPr>
                <w:rFonts w:ascii="Arial" w:hAnsi="Arial" w:cs="Arial"/>
                <w:b/>
              </w:rPr>
              <w:t>Q</w:t>
            </w:r>
            <w:r>
              <w:rPr>
                <w:rFonts w:ascii="Arial" w:hAnsi="Arial" w:cs="Arial"/>
                <w:b/>
              </w:rPr>
              <w:t>3</w:t>
            </w:r>
            <w:r w:rsidRPr="00ED1AB6">
              <w:rPr>
                <w:rFonts w:ascii="Arial" w:hAnsi="Arial" w:cs="Arial"/>
                <w:b/>
              </w:rPr>
              <w:t xml:space="preserve">’24 </w:t>
            </w:r>
            <w:r w:rsidR="007B6AE1">
              <w:rPr>
                <w:rFonts w:ascii="Arial" w:hAnsi="Arial" w:cs="Arial"/>
                <w:b/>
                <w:lang w:val="el-GR"/>
              </w:rPr>
              <w:t>καθαρές προσθήκες</w:t>
            </w:r>
          </w:p>
        </w:tc>
      </w:tr>
      <w:tr w:rsidR="00ED2F00" w:rsidRPr="007E2E8E" w14:paraId="79E43671" w14:textId="77777777" w:rsidTr="00531C36">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36FD2229" w14:textId="450621A7" w:rsidR="00ED2F00" w:rsidRPr="009D41AE" w:rsidRDefault="00ED2F00" w:rsidP="00ED2F00">
            <w:pPr>
              <w:pStyle w:val="ColorfulList-Accent11"/>
              <w:tabs>
                <w:tab w:val="left" w:pos="0"/>
                <w:tab w:val="left" w:pos="284"/>
              </w:tabs>
              <w:ind w:left="0" w:right="-90"/>
              <w:rPr>
                <w:rFonts w:ascii="Arial" w:hAnsi="Arial" w:cs="Arial"/>
                <w:b/>
                <w:i/>
                <w:lang w:val="el-GR"/>
              </w:rPr>
            </w:pPr>
            <w:r w:rsidRPr="009D41AE">
              <w:rPr>
                <w:rFonts w:ascii="Arial" w:hAnsi="Arial" w:cs="Arial"/>
                <w:bCs/>
                <w:sz w:val="22"/>
                <w:szCs w:val="22"/>
              </w:rPr>
              <w:t>Συνδρομητές κινητής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28145FA1" w14:textId="51393C6D"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b/>
                <w:bCs/>
                <w:sz w:val="22"/>
                <w:szCs w:val="22"/>
              </w:rPr>
              <w:t>3</w:t>
            </w:r>
            <w:r w:rsidR="003075C6">
              <w:rPr>
                <w:rFonts w:ascii="Arial" w:hAnsi="Arial" w:cs="Arial"/>
                <w:b/>
                <w:bCs/>
                <w:sz w:val="22"/>
                <w:szCs w:val="22"/>
              </w:rPr>
              <w:t>.</w:t>
            </w:r>
            <w:r w:rsidRPr="001F488F">
              <w:rPr>
                <w:rFonts w:ascii="Arial" w:hAnsi="Arial" w:cs="Arial"/>
                <w:b/>
                <w:bCs/>
                <w:sz w:val="22"/>
                <w:szCs w:val="22"/>
              </w:rPr>
              <w:t>547</w:t>
            </w:r>
            <w:r w:rsidR="003075C6">
              <w:rPr>
                <w:rFonts w:ascii="Arial" w:hAnsi="Arial" w:cs="Arial"/>
                <w:b/>
                <w:bCs/>
                <w:sz w:val="22"/>
                <w:szCs w:val="22"/>
              </w:rPr>
              <w:t>.</w:t>
            </w:r>
            <w:r w:rsidRPr="001F488F">
              <w:rPr>
                <w:rFonts w:ascii="Arial" w:hAnsi="Arial" w:cs="Arial"/>
                <w:b/>
                <w:bCs/>
                <w:sz w:val="22"/>
                <w:szCs w:val="22"/>
              </w:rPr>
              <w:t>121</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0A56A12" w14:textId="459BE26E"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b/>
                <w:bCs/>
                <w:sz w:val="22"/>
                <w:szCs w:val="22"/>
              </w:rPr>
              <w:t>3</w:t>
            </w:r>
            <w:r w:rsidR="003075C6">
              <w:rPr>
                <w:rFonts w:ascii="Arial" w:hAnsi="Arial" w:cs="Arial"/>
                <w:b/>
                <w:bCs/>
                <w:sz w:val="22"/>
                <w:szCs w:val="22"/>
              </w:rPr>
              <w:t>.</w:t>
            </w:r>
            <w:r w:rsidRPr="001F488F">
              <w:rPr>
                <w:rFonts w:ascii="Arial" w:hAnsi="Arial" w:cs="Arial"/>
                <w:b/>
                <w:bCs/>
                <w:sz w:val="22"/>
                <w:szCs w:val="22"/>
              </w:rPr>
              <w:t>899</w:t>
            </w:r>
            <w:r w:rsidR="003075C6">
              <w:rPr>
                <w:rFonts w:ascii="Arial" w:hAnsi="Arial" w:cs="Arial"/>
                <w:b/>
                <w:bCs/>
                <w:sz w:val="22"/>
                <w:szCs w:val="22"/>
              </w:rPr>
              <w:t>.</w:t>
            </w:r>
            <w:r w:rsidRPr="001F488F">
              <w:rPr>
                <w:rFonts w:ascii="Arial" w:hAnsi="Arial" w:cs="Arial"/>
                <w:b/>
                <w:bCs/>
                <w:sz w:val="22"/>
                <w:szCs w:val="22"/>
              </w:rPr>
              <w:t>095</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4E3126C" w14:textId="08A6FE24"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b/>
                <w:bCs/>
                <w:sz w:val="22"/>
                <w:szCs w:val="22"/>
              </w:rPr>
              <w:t>-9</w:t>
            </w:r>
            <w:r w:rsidR="003075C6">
              <w:rPr>
                <w:rFonts w:ascii="Arial" w:hAnsi="Arial" w:cs="Arial"/>
                <w:b/>
                <w:bCs/>
                <w:sz w:val="22"/>
                <w:szCs w:val="22"/>
              </w:rPr>
              <w:t>,</w:t>
            </w:r>
            <w:r w:rsidRPr="001F488F">
              <w:rPr>
                <w:rFonts w:ascii="Arial" w:hAnsi="Arial" w:cs="Arial"/>
                <w:b/>
                <w:bCs/>
                <w:sz w:val="22"/>
                <w:szCs w:val="22"/>
              </w:rPr>
              <w:t>0%</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46A9EE" w14:textId="291D6F40" w:rsidR="00ED2F00" w:rsidRPr="00B92075" w:rsidRDefault="00ED2F00" w:rsidP="00ED2F00">
            <w:pPr>
              <w:pStyle w:val="ColorfulList-Accent11"/>
              <w:tabs>
                <w:tab w:val="left" w:pos="0"/>
                <w:tab w:val="left" w:pos="284"/>
              </w:tabs>
              <w:ind w:left="0" w:right="-90"/>
              <w:jc w:val="right"/>
              <w:rPr>
                <w:rFonts w:ascii="Arial" w:hAnsi="Arial" w:cs="Arial"/>
                <w:b/>
                <w:i/>
                <w:color w:val="FF0000"/>
                <w:lang w:val="el-GR"/>
              </w:rPr>
            </w:pPr>
            <w:r>
              <w:rPr>
                <w:rFonts w:ascii="Arial" w:hAnsi="Arial" w:cs="Arial"/>
                <w:b/>
                <w:bCs/>
                <w:sz w:val="22"/>
                <w:szCs w:val="22"/>
              </w:rPr>
              <w:t>(</w:t>
            </w:r>
            <w:r w:rsidRPr="001F488F">
              <w:rPr>
                <w:rFonts w:ascii="Arial" w:hAnsi="Arial" w:cs="Arial"/>
                <w:b/>
                <w:bCs/>
                <w:sz w:val="22"/>
                <w:szCs w:val="22"/>
              </w:rPr>
              <w:t>351</w:t>
            </w:r>
            <w:r w:rsidR="003075C6">
              <w:rPr>
                <w:rFonts w:ascii="Arial" w:hAnsi="Arial" w:cs="Arial"/>
                <w:b/>
                <w:bCs/>
                <w:sz w:val="22"/>
                <w:szCs w:val="22"/>
              </w:rPr>
              <w:t>.</w:t>
            </w:r>
            <w:r w:rsidRPr="001F488F">
              <w:rPr>
                <w:rFonts w:ascii="Arial" w:hAnsi="Arial" w:cs="Arial"/>
                <w:b/>
                <w:bCs/>
                <w:sz w:val="22"/>
                <w:szCs w:val="22"/>
              </w:rPr>
              <w:t>974</w:t>
            </w:r>
            <w:r>
              <w:rPr>
                <w:rFonts w:ascii="Arial" w:hAnsi="Arial" w:cs="Arial"/>
                <w:b/>
                <w:bCs/>
                <w:sz w:val="22"/>
                <w:szCs w:val="22"/>
              </w:rPr>
              <w:t>)</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FF1CA20" w14:textId="1B34B638" w:rsidR="00ED2F00" w:rsidRPr="00B92075" w:rsidRDefault="00ED2F00" w:rsidP="00ED2F00">
            <w:pPr>
              <w:pStyle w:val="ColorfulList-Accent11"/>
              <w:tabs>
                <w:tab w:val="left" w:pos="0"/>
                <w:tab w:val="left" w:pos="284"/>
              </w:tabs>
              <w:ind w:left="0" w:right="-90"/>
              <w:jc w:val="right"/>
              <w:rPr>
                <w:rFonts w:ascii="Arial" w:hAnsi="Arial" w:cs="Arial"/>
                <w:i/>
                <w:color w:val="FF0000"/>
                <w:lang w:val="el-GR"/>
              </w:rPr>
            </w:pPr>
            <w:r>
              <w:rPr>
                <w:rFonts w:ascii="Arial" w:hAnsi="Arial" w:cs="Arial"/>
                <w:b/>
                <w:bCs/>
                <w:sz w:val="22"/>
                <w:szCs w:val="22"/>
              </w:rPr>
              <w:t>(</w:t>
            </w:r>
            <w:r w:rsidRPr="001F488F">
              <w:rPr>
                <w:rFonts w:ascii="Arial" w:hAnsi="Arial" w:cs="Arial"/>
                <w:b/>
                <w:bCs/>
                <w:sz w:val="22"/>
                <w:szCs w:val="22"/>
              </w:rPr>
              <w:t>53</w:t>
            </w:r>
            <w:r w:rsidR="003075C6">
              <w:rPr>
                <w:rFonts w:ascii="Arial" w:hAnsi="Arial" w:cs="Arial"/>
                <w:b/>
                <w:bCs/>
                <w:sz w:val="22"/>
                <w:szCs w:val="22"/>
              </w:rPr>
              <w:t>.</w:t>
            </w:r>
            <w:r w:rsidRPr="001F488F">
              <w:rPr>
                <w:rFonts w:ascii="Arial" w:hAnsi="Arial" w:cs="Arial"/>
                <w:b/>
                <w:bCs/>
                <w:sz w:val="22"/>
                <w:szCs w:val="22"/>
              </w:rPr>
              <w:t>749</w:t>
            </w:r>
            <w:r>
              <w:rPr>
                <w:rFonts w:ascii="Arial" w:hAnsi="Arial" w:cs="Arial"/>
                <w:b/>
                <w:bCs/>
                <w:sz w:val="22"/>
                <w:szCs w:val="22"/>
              </w:rPr>
              <w:t>)</w:t>
            </w:r>
          </w:p>
        </w:tc>
      </w:tr>
      <w:tr w:rsidR="00ED2F00" w:rsidRPr="007E2E8E" w14:paraId="1866CD2C" w14:textId="77777777" w:rsidTr="00AF7C71">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30980F7" w14:textId="65CB44F5" w:rsidR="00ED2F00" w:rsidRPr="00084382" w:rsidRDefault="00ED2F00" w:rsidP="00ED2F00">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r w:rsidRPr="00FA3D24">
              <w:rPr>
                <w:rFonts w:ascii="Arial" w:hAnsi="Arial" w:cs="Arial"/>
                <w:bCs/>
                <w:i/>
                <w:sz w:val="22"/>
                <w:szCs w:val="22"/>
              </w:rPr>
              <w:t xml:space="preserve"> Πελάτες συμβολαίου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EA55D91" w14:textId="2F790AFD"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1</w:t>
            </w:r>
            <w:r w:rsidR="003075C6">
              <w:rPr>
                <w:rFonts w:ascii="Arial" w:hAnsi="Arial" w:cs="Arial"/>
                <w:i/>
                <w:iCs/>
                <w:sz w:val="22"/>
                <w:szCs w:val="22"/>
              </w:rPr>
              <w:t>.</w:t>
            </w:r>
            <w:r w:rsidRPr="001F488F">
              <w:rPr>
                <w:rFonts w:ascii="Arial" w:hAnsi="Arial" w:cs="Arial"/>
                <w:i/>
                <w:iCs/>
                <w:sz w:val="22"/>
                <w:szCs w:val="22"/>
              </w:rPr>
              <w:t>959</w:t>
            </w:r>
            <w:r w:rsidR="003075C6">
              <w:rPr>
                <w:rFonts w:ascii="Arial" w:hAnsi="Arial" w:cs="Arial"/>
                <w:i/>
                <w:iCs/>
                <w:sz w:val="22"/>
                <w:szCs w:val="22"/>
              </w:rPr>
              <w:t>.</w:t>
            </w:r>
            <w:r w:rsidRPr="001F488F">
              <w:rPr>
                <w:rFonts w:ascii="Arial" w:hAnsi="Arial" w:cs="Arial"/>
                <w:i/>
                <w:iCs/>
                <w:sz w:val="22"/>
                <w:szCs w:val="22"/>
              </w:rPr>
              <w:t>927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9037BB7" w14:textId="32EAEA90"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1</w:t>
            </w:r>
            <w:r w:rsidR="003075C6">
              <w:rPr>
                <w:rFonts w:ascii="Arial" w:hAnsi="Arial" w:cs="Arial"/>
                <w:i/>
                <w:iCs/>
                <w:sz w:val="22"/>
                <w:szCs w:val="22"/>
              </w:rPr>
              <w:t>.</w:t>
            </w:r>
            <w:r w:rsidRPr="001F488F">
              <w:rPr>
                <w:rFonts w:ascii="Arial" w:hAnsi="Arial" w:cs="Arial"/>
                <w:i/>
                <w:iCs/>
                <w:sz w:val="22"/>
                <w:szCs w:val="22"/>
              </w:rPr>
              <w:t>882</w:t>
            </w:r>
            <w:r w:rsidR="003075C6">
              <w:rPr>
                <w:rFonts w:ascii="Arial" w:hAnsi="Arial" w:cs="Arial"/>
                <w:i/>
                <w:iCs/>
                <w:sz w:val="22"/>
                <w:szCs w:val="22"/>
              </w:rPr>
              <w:t>.</w:t>
            </w:r>
            <w:r w:rsidRPr="001F488F">
              <w:rPr>
                <w:rFonts w:ascii="Arial" w:hAnsi="Arial" w:cs="Arial"/>
                <w:i/>
                <w:iCs/>
                <w:sz w:val="22"/>
                <w:szCs w:val="22"/>
              </w:rPr>
              <w:t>952</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5ADCE81" w14:textId="35EE2A83"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+4</w:t>
            </w:r>
            <w:r w:rsidR="003075C6">
              <w:rPr>
                <w:rFonts w:ascii="Arial" w:hAnsi="Arial" w:cs="Arial"/>
                <w:i/>
                <w:iCs/>
                <w:sz w:val="22"/>
                <w:szCs w:val="22"/>
              </w:rPr>
              <w:t>,</w:t>
            </w:r>
            <w:r w:rsidRPr="001F488F">
              <w:rPr>
                <w:rFonts w:ascii="Arial" w:hAnsi="Arial" w:cs="Arial"/>
                <w:i/>
                <w:iCs/>
                <w:sz w:val="22"/>
                <w:szCs w:val="22"/>
              </w:rPr>
              <w:t>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7D81F73" w14:textId="1164621F"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76</w:t>
            </w:r>
            <w:r w:rsidR="003075C6">
              <w:rPr>
                <w:rFonts w:ascii="Arial" w:hAnsi="Arial" w:cs="Arial"/>
                <w:i/>
                <w:iCs/>
                <w:sz w:val="22"/>
                <w:szCs w:val="22"/>
              </w:rPr>
              <w:t>.</w:t>
            </w:r>
            <w:r w:rsidRPr="001F488F">
              <w:rPr>
                <w:rFonts w:ascii="Arial" w:hAnsi="Arial" w:cs="Arial"/>
                <w:i/>
                <w:iCs/>
                <w:sz w:val="22"/>
                <w:szCs w:val="22"/>
              </w:rPr>
              <w:t>975</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93B70E5" w14:textId="64ED9720"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8</w:t>
            </w:r>
            <w:r w:rsidR="003075C6">
              <w:rPr>
                <w:rFonts w:ascii="Arial" w:hAnsi="Arial" w:cs="Arial"/>
                <w:i/>
                <w:iCs/>
                <w:sz w:val="22"/>
                <w:szCs w:val="22"/>
              </w:rPr>
              <w:t>.</w:t>
            </w:r>
            <w:r w:rsidRPr="001F488F">
              <w:rPr>
                <w:rFonts w:ascii="Arial" w:hAnsi="Arial" w:cs="Arial"/>
                <w:i/>
                <w:iCs/>
                <w:sz w:val="22"/>
                <w:szCs w:val="22"/>
              </w:rPr>
              <w:t>776</w:t>
            </w:r>
          </w:p>
        </w:tc>
      </w:tr>
      <w:tr w:rsidR="00ED2F00" w:rsidRPr="007E2E8E" w14:paraId="25A3A64A" w14:textId="77777777" w:rsidTr="00AF7C71">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bottom"/>
          </w:tcPr>
          <w:p w14:paraId="3AD9CB81" w14:textId="2B0EB5A8" w:rsidR="00ED2F00" w:rsidRPr="00084382" w:rsidRDefault="00ED2F00" w:rsidP="00ED2F00">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r w:rsidRPr="00FA3D24">
              <w:rPr>
                <w:rFonts w:ascii="Arial" w:hAnsi="Arial" w:cs="Arial"/>
                <w:bCs/>
                <w:i/>
                <w:sz w:val="22"/>
                <w:szCs w:val="22"/>
              </w:rPr>
              <w:t>Πελάτες καρτοκινητής</w:t>
            </w:r>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5060E862" w14:textId="684FB456"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1</w:t>
            </w:r>
            <w:r w:rsidR="003075C6">
              <w:rPr>
                <w:rFonts w:ascii="Arial" w:hAnsi="Arial" w:cs="Arial"/>
                <w:i/>
                <w:iCs/>
                <w:sz w:val="22"/>
                <w:szCs w:val="22"/>
              </w:rPr>
              <w:t>.</w:t>
            </w:r>
            <w:r w:rsidRPr="001F488F">
              <w:rPr>
                <w:rFonts w:ascii="Arial" w:hAnsi="Arial" w:cs="Arial"/>
                <w:i/>
                <w:iCs/>
                <w:sz w:val="22"/>
                <w:szCs w:val="22"/>
              </w:rPr>
              <w:t>587</w:t>
            </w:r>
            <w:r w:rsidR="003075C6">
              <w:rPr>
                <w:rFonts w:ascii="Arial" w:hAnsi="Arial" w:cs="Arial"/>
                <w:i/>
                <w:iCs/>
                <w:sz w:val="22"/>
                <w:szCs w:val="22"/>
              </w:rPr>
              <w:t>.</w:t>
            </w:r>
            <w:r w:rsidRPr="001F488F">
              <w:rPr>
                <w:rFonts w:ascii="Arial" w:hAnsi="Arial" w:cs="Arial"/>
                <w:i/>
                <w:iCs/>
                <w:sz w:val="22"/>
                <w:szCs w:val="22"/>
              </w:rPr>
              <w:t>194</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30BFCD3F" w14:textId="39F5C2A2"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2</w:t>
            </w:r>
            <w:r w:rsidR="003075C6">
              <w:rPr>
                <w:rFonts w:ascii="Arial" w:hAnsi="Arial" w:cs="Arial"/>
                <w:i/>
                <w:iCs/>
                <w:sz w:val="22"/>
                <w:szCs w:val="22"/>
              </w:rPr>
              <w:t>.</w:t>
            </w:r>
            <w:r w:rsidRPr="001F488F">
              <w:rPr>
                <w:rFonts w:ascii="Arial" w:hAnsi="Arial" w:cs="Arial"/>
                <w:i/>
                <w:iCs/>
                <w:sz w:val="22"/>
                <w:szCs w:val="22"/>
              </w:rPr>
              <w:t>016</w:t>
            </w:r>
            <w:r w:rsidR="003075C6">
              <w:rPr>
                <w:rFonts w:ascii="Arial" w:hAnsi="Arial" w:cs="Arial"/>
                <w:i/>
                <w:iCs/>
                <w:sz w:val="22"/>
                <w:szCs w:val="22"/>
              </w:rPr>
              <w:t>.</w:t>
            </w:r>
            <w:r w:rsidRPr="001F488F">
              <w:rPr>
                <w:rFonts w:ascii="Arial" w:hAnsi="Arial" w:cs="Arial"/>
                <w:i/>
                <w:iCs/>
                <w:sz w:val="22"/>
                <w:szCs w:val="22"/>
              </w:rPr>
              <w:t>143</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4931B4F7" w14:textId="4758C2BC" w:rsidR="00ED2F00" w:rsidRPr="00B92075" w:rsidRDefault="00ED2F00" w:rsidP="00ED2F00">
            <w:pPr>
              <w:pStyle w:val="ColorfulList-Accent11"/>
              <w:tabs>
                <w:tab w:val="left" w:pos="0"/>
                <w:tab w:val="left" w:pos="284"/>
              </w:tabs>
              <w:ind w:left="0" w:right="-90"/>
              <w:jc w:val="right"/>
              <w:rPr>
                <w:rFonts w:ascii="Arial" w:hAnsi="Arial" w:cs="Arial"/>
                <w:i/>
                <w:color w:val="FF0000"/>
              </w:rPr>
            </w:pPr>
            <w:r w:rsidRPr="001F488F">
              <w:rPr>
                <w:rFonts w:ascii="Arial" w:hAnsi="Arial" w:cs="Arial"/>
                <w:i/>
                <w:iCs/>
                <w:sz w:val="22"/>
                <w:szCs w:val="22"/>
              </w:rPr>
              <w:t>-21</w:t>
            </w:r>
            <w:r w:rsidR="003075C6">
              <w:rPr>
                <w:rFonts w:ascii="Arial" w:hAnsi="Arial" w:cs="Arial"/>
                <w:i/>
                <w:iCs/>
                <w:sz w:val="22"/>
                <w:szCs w:val="22"/>
              </w:rPr>
              <w:t>,</w:t>
            </w:r>
            <w:r w:rsidRPr="001F488F">
              <w:rPr>
                <w:rFonts w:ascii="Arial" w:hAnsi="Arial" w:cs="Arial"/>
                <w:i/>
                <w:iCs/>
                <w:sz w:val="22"/>
                <w:szCs w:val="22"/>
              </w:rPr>
              <w:t>3%</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12F841B9" w14:textId="2AE98618" w:rsidR="00ED2F00" w:rsidRPr="00B92075" w:rsidRDefault="00ED2F00" w:rsidP="00ED2F00">
            <w:pPr>
              <w:pStyle w:val="ColorfulList-Accent11"/>
              <w:tabs>
                <w:tab w:val="left" w:pos="0"/>
                <w:tab w:val="left" w:pos="284"/>
              </w:tabs>
              <w:ind w:left="0" w:right="-90"/>
              <w:jc w:val="right"/>
              <w:rPr>
                <w:rFonts w:ascii="Arial" w:hAnsi="Arial" w:cs="Arial"/>
                <w:i/>
                <w:color w:val="FF0000"/>
                <w:lang w:val="el-GR"/>
              </w:rPr>
            </w:pPr>
            <w:r>
              <w:rPr>
                <w:rFonts w:ascii="Arial" w:hAnsi="Arial" w:cs="Arial"/>
                <w:i/>
                <w:iCs/>
                <w:sz w:val="22"/>
                <w:szCs w:val="22"/>
              </w:rPr>
              <w:t>(</w:t>
            </w:r>
            <w:r w:rsidRPr="001F488F">
              <w:rPr>
                <w:rFonts w:ascii="Arial" w:hAnsi="Arial" w:cs="Arial"/>
                <w:i/>
                <w:iCs/>
                <w:sz w:val="22"/>
                <w:szCs w:val="22"/>
              </w:rPr>
              <w:t>428</w:t>
            </w:r>
            <w:r w:rsidR="003075C6">
              <w:rPr>
                <w:rFonts w:ascii="Arial" w:hAnsi="Arial" w:cs="Arial"/>
                <w:i/>
                <w:iCs/>
                <w:sz w:val="22"/>
                <w:szCs w:val="22"/>
              </w:rPr>
              <w:t>.</w:t>
            </w:r>
            <w:r w:rsidRPr="001F488F">
              <w:rPr>
                <w:rFonts w:ascii="Arial" w:hAnsi="Arial" w:cs="Arial"/>
                <w:i/>
                <w:iCs/>
                <w:sz w:val="22"/>
                <w:szCs w:val="22"/>
              </w:rPr>
              <w:t>949</w:t>
            </w:r>
            <w:r>
              <w:rPr>
                <w:rFonts w:ascii="Arial" w:hAnsi="Arial" w:cs="Arial"/>
                <w:i/>
                <w:iCs/>
                <w:sz w:val="22"/>
                <w:szCs w:val="22"/>
              </w:rPr>
              <w:t>)</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58FE0F73" w14:textId="72F6EF23" w:rsidR="00ED2F00" w:rsidRPr="00B92075" w:rsidRDefault="00ED2F00" w:rsidP="00ED2F00">
            <w:pPr>
              <w:pStyle w:val="ColorfulList-Accent11"/>
              <w:tabs>
                <w:tab w:val="left" w:pos="0"/>
                <w:tab w:val="left" w:pos="284"/>
              </w:tabs>
              <w:ind w:left="0" w:right="-90"/>
              <w:jc w:val="right"/>
              <w:rPr>
                <w:rFonts w:ascii="Arial" w:hAnsi="Arial" w:cs="Arial"/>
                <w:i/>
                <w:color w:val="FF0000"/>
                <w:lang w:val="el-GR"/>
              </w:rPr>
            </w:pPr>
            <w:r>
              <w:rPr>
                <w:rFonts w:ascii="Arial" w:hAnsi="Arial" w:cs="Arial"/>
                <w:i/>
                <w:iCs/>
                <w:sz w:val="22"/>
                <w:szCs w:val="22"/>
              </w:rPr>
              <w:t>(</w:t>
            </w:r>
            <w:r w:rsidRPr="001F488F">
              <w:rPr>
                <w:rFonts w:ascii="Arial" w:hAnsi="Arial" w:cs="Arial"/>
                <w:i/>
                <w:iCs/>
                <w:sz w:val="22"/>
                <w:szCs w:val="22"/>
              </w:rPr>
              <w:t>62</w:t>
            </w:r>
            <w:r w:rsidR="003075C6">
              <w:rPr>
                <w:rFonts w:ascii="Arial" w:hAnsi="Arial" w:cs="Arial"/>
                <w:i/>
                <w:iCs/>
                <w:sz w:val="22"/>
                <w:szCs w:val="22"/>
              </w:rPr>
              <w:t>.</w:t>
            </w:r>
            <w:r w:rsidRPr="001F488F">
              <w:rPr>
                <w:rFonts w:ascii="Arial" w:hAnsi="Arial" w:cs="Arial"/>
                <w:i/>
                <w:iCs/>
                <w:sz w:val="22"/>
                <w:szCs w:val="22"/>
              </w:rPr>
              <w:t>525</w:t>
            </w:r>
            <w:r>
              <w:rPr>
                <w:rFonts w:ascii="Arial" w:hAnsi="Arial" w:cs="Arial"/>
                <w:i/>
                <w:iCs/>
                <w:sz w:val="22"/>
                <w:szCs w:val="22"/>
              </w:rPr>
              <w:t>)</w:t>
            </w:r>
          </w:p>
        </w:tc>
      </w:tr>
    </w:tbl>
    <w:p w14:paraId="00883DDB" w14:textId="77777777" w:rsidR="008E4B40" w:rsidRDefault="008E4B40" w:rsidP="00B31BA6">
      <w:pPr>
        <w:rPr>
          <w:rFonts w:ascii="Arial" w:hAnsi="Arial" w:cs="Arial"/>
          <w:b/>
          <w:sz w:val="24"/>
          <w:szCs w:val="24"/>
        </w:rPr>
      </w:pPr>
    </w:p>
    <w:tbl>
      <w:tblPr>
        <w:tblStyle w:val="TableGrid"/>
        <w:tblW w:w="10681"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47"/>
        <w:gridCol w:w="1051"/>
        <w:gridCol w:w="1091"/>
        <w:gridCol w:w="1173"/>
        <w:gridCol w:w="1173"/>
        <w:gridCol w:w="1173"/>
        <w:gridCol w:w="1173"/>
      </w:tblGrid>
      <w:tr w:rsidR="00D41DD9" w:rsidRPr="007E2E8E" w14:paraId="02A93501" w14:textId="77777777" w:rsidTr="00B92075">
        <w:trPr>
          <w:trHeight w:val="321"/>
        </w:trPr>
        <w:tc>
          <w:tcPr>
            <w:tcW w:w="3847" w:type="dxa"/>
            <w:tcBorders>
              <w:top w:val="single" w:sz="2" w:space="0" w:color="00A5E3"/>
              <w:bottom w:val="single" w:sz="2" w:space="0" w:color="00A5E3"/>
              <w:right w:val="nil"/>
            </w:tcBorders>
            <w:vAlign w:val="center"/>
          </w:tcPr>
          <w:p w14:paraId="7C87A9E2" w14:textId="0C520B6E" w:rsidR="00D41DD9" w:rsidRPr="00746FC7" w:rsidRDefault="00D41DD9" w:rsidP="00D41DD9">
            <w:pPr>
              <w:tabs>
                <w:tab w:val="left" w:pos="4047"/>
              </w:tabs>
              <w:ind w:left="-108"/>
              <w:rPr>
                <w:rFonts w:ascii="Arial" w:hAnsi="Arial" w:cs="Arial"/>
                <w:i/>
              </w:rPr>
            </w:pPr>
            <w:r w:rsidRPr="00FA3D24">
              <w:rPr>
                <w:rFonts w:ascii="Arial" w:hAnsi="Arial" w:cs="Arial"/>
                <w:b/>
                <w:bCs/>
              </w:rPr>
              <w:t xml:space="preserve">  </w:t>
            </w:r>
            <w:r w:rsidRPr="0047537B">
              <w:rPr>
                <w:rFonts w:ascii="Arial" w:hAnsi="Arial" w:cs="Arial"/>
                <w:b/>
                <w:bCs/>
              </w:rPr>
              <w:t>Εκατ. €</w:t>
            </w:r>
          </w:p>
        </w:tc>
        <w:tc>
          <w:tcPr>
            <w:tcW w:w="1051" w:type="dxa"/>
            <w:tcBorders>
              <w:top w:val="single" w:sz="2" w:space="0" w:color="00A5E3"/>
              <w:left w:val="nil"/>
              <w:bottom w:val="single" w:sz="2" w:space="0" w:color="00A5E3"/>
              <w:right w:val="nil"/>
            </w:tcBorders>
            <w:vAlign w:val="center"/>
          </w:tcPr>
          <w:p w14:paraId="7B8D4792" w14:textId="11073297" w:rsidR="00D41DD9" w:rsidRPr="00746FC7" w:rsidRDefault="00D41DD9" w:rsidP="00D41DD9">
            <w:pPr>
              <w:pStyle w:val="ColorfulList-Accent11"/>
              <w:tabs>
                <w:tab w:val="left" w:pos="0"/>
                <w:tab w:val="left" w:pos="284"/>
              </w:tabs>
              <w:ind w:left="0" w:right="-90"/>
              <w:jc w:val="right"/>
              <w:rPr>
                <w:rFonts w:ascii="Arial" w:hAnsi="Arial" w:cs="Arial"/>
                <w:i/>
              </w:rPr>
            </w:pPr>
            <w:r w:rsidRPr="007E0C6B">
              <w:rPr>
                <w:rFonts w:ascii="Arial" w:hAnsi="Arial" w:cs="Arial"/>
                <w:b/>
              </w:rPr>
              <w:t>Q</w:t>
            </w:r>
            <w:r>
              <w:rPr>
                <w:rFonts w:ascii="Arial" w:hAnsi="Arial" w:cs="Arial"/>
                <w:b/>
              </w:rPr>
              <w:t>3</w:t>
            </w:r>
            <w:r w:rsidRPr="007E0C6B">
              <w:rPr>
                <w:rFonts w:ascii="Arial" w:hAnsi="Arial" w:cs="Arial"/>
                <w:b/>
              </w:rPr>
              <w:t>'24</w:t>
            </w:r>
          </w:p>
        </w:tc>
        <w:tc>
          <w:tcPr>
            <w:tcW w:w="1091" w:type="dxa"/>
            <w:tcBorders>
              <w:top w:val="single" w:sz="2" w:space="0" w:color="00A5E3"/>
              <w:left w:val="nil"/>
              <w:bottom w:val="single" w:sz="2" w:space="0" w:color="00A5E3"/>
              <w:right w:val="nil"/>
            </w:tcBorders>
            <w:vAlign w:val="center"/>
          </w:tcPr>
          <w:p w14:paraId="75FFB1A2" w14:textId="336D03BD" w:rsidR="00D41DD9" w:rsidRPr="00746FC7" w:rsidRDefault="00D41DD9" w:rsidP="00D41DD9">
            <w:pPr>
              <w:pStyle w:val="ColorfulList-Accent11"/>
              <w:tabs>
                <w:tab w:val="left" w:pos="0"/>
                <w:tab w:val="left" w:pos="284"/>
              </w:tabs>
              <w:ind w:left="0" w:right="-90"/>
              <w:jc w:val="right"/>
              <w:rPr>
                <w:rFonts w:ascii="Arial" w:hAnsi="Arial" w:cs="Arial"/>
                <w:i/>
              </w:rPr>
            </w:pPr>
            <w:r w:rsidRPr="007E0C6B">
              <w:rPr>
                <w:rFonts w:ascii="Arial" w:hAnsi="Arial" w:cs="Arial"/>
                <w:b/>
              </w:rPr>
              <w:t>Q</w:t>
            </w:r>
            <w:r>
              <w:rPr>
                <w:rFonts w:ascii="Arial" w:hAnsi="Arial" w:cs="Arial"/>
                <w:b/>
              </w:rPr>
              <w:t>3</w:t>
            </w:r>
            <w:r w:rsidRPr="007E0C6B">
              <w:rPr>
                <w:rFonts w:ascii="Arial" w:hAnsi="Arial" w:cs="Arial"/>
                <w:b/>
              </w:rPr>
              <w:t>'23</w:t>
            </w:r>
          </w:p>
        </w:tc>
        <w:tc>
          <w:tcPr>
            <w:tcW w:w="1173" w:type="dxa"/>
            <w:tcBorders>
              <w:top w:val="single" w:sz="2" w:space="0" w:color="00A5E3"/>
              <w:left w:val="nil"/>
              <w:bottom w:val="single" w:sz="2" w:space="0" w:color="00A5E3"/>
              <w:right w:val="nil"/>
            </w:tcBorders>
            <w:vAlign w:val="center"/>
          </w:tcPr>
          <w:p w14:paraId="6D4E8EF5" w14:textId="2E8DD59F" w:rsidR="00D41DD9" w:rsidRPr="00746FC7" w:rsidRDefault="00D41DD9" w:rsidP="00D41DD9">
            <w:pPr>
              <w:pStyle w:val="ColorfulList-Accent11"/>
              <w:tabs>
                <w:tab w:val="left" w:pos="0"/>
                <w:tab w:val="left" w:pos="284"/>
              </w:tabs>
              <w:ind w:left="0" w:right="-90"/>
              <w:jc w:val="right"/>
              <w:rPr>
                <w:rFonts w:ascii="Arial" w:hAnsi="Arial" w:cs="Arial"/>
                <w:i/>
              </w:rPr>
            </w:pPr>
            <w:r w:rsidRPr="007E0C6B">
              <w:rPr>
                <w:rFonts w:ascii="Arial" w:hAnsi="Arial" w:cs="Arial"/>
                <w:b/>
              </w:rPr>
              <w:t>y-o-y</w:t>
            </w:r>
          </w:p>
        </w:tc>
        <w:tc>
          <w:tcPr>
            <w:tcW w:w="1173" w:type="dxa"/>
            <w:tcBorders>
              <w:top w:val="single" w:sz="2" w:space="0" w:color="00A5E3"/>
              <w:left w:val="nil"/>
              <w:bottom w:val="single" w:sz="2" w:space="0" w:color="00A5E3"/>
              <w:right w:val="nil"/>
            </w:tcBorders>
            <w:vAlign w:val="center"/>
          </w:tcPr>
          <w:p w14:paraId="79CF37A0" w14:textId="160D0F47" w:rsidR="00D41DD9" w:rsidRPr="00746FC7" w:rsidRDefault="00D41DD9" w:rsidP="00D41DD9">
            <w:pPr>
              <w:pStyle w:val="ColorfulList-Accent11"/>
              <w:tabs>
                <w:tab w:val="left" w:pos="0"/>
                <w:tab w:val="left" w:pos="284"/>
              </w:tabs>
              <w:ind w:left="0" w:right="-90"/>
              <w:jc w:val="right"/>
              <w:rPr>
                <w:rFonts w:ascii="Arial" w:hAnsi="Arial" w:cs="Arial"/>
                <w:b/>
              </w:rPr>
            </w:pPr>
            <w:r>
              <w:rPr>
                <w:rFonts w:ascii="Arial" w:hAnsi="Arial" w:cs="Arial"/>
                <w:b/>
              </w:rPr>
              <w:t>9</w:t>
            </w:r>
            <w:r w:rsidRPr="007E0C6B">
              <w:rPr>
                <w:rFonts w:ascii="Arial" w:hAnsi="Arial" w:cs="Arial"/>
                <w:b/>
              </w:rPr>
              <w:t>M'24</w:t>
            </w:r>
          </w:p>
        </w:tc>
        <w:tc>
          <w:tcPr>
            <w:tcW w:w="1173" w:type="dxa"/>
            <w:tcBorders>
              <w:top w:val="single" w:sz="2" w:space="0" w:color="00A5E3"/>
              <w:left w:val="nil"/>
              <w:bottom w:val="single" w:sz="2" w:space="0" w:color="00A5E3"/>
              <w:right w:val="nil"/>
            </w:tcBorders>
            <w:vAlign w:val="center"/>
          </w:tcPr>
          <w:p w14:paraId="1D95E140" w14:textId="10A135CA" w:rsidR="00D41DD9" w:rsidRPr="00746FC7" w:rsidRDefault="00D41DD9" w:rsidP="00D41DD9">
            <w:pPr>
              <w:pStyle w:val="ColorfulList-Accent11"/>
              <w:tabs>
                <w:tab w:val="left" w:pos="0"/>
                <w:tab w:val="left" w:pos="284"/>
              </w:tabs>
              <w:ind w:left="0" w:right="-90"/>
              <w:jc w:val="right"/>
              <w:rPr>
                <w:rFonts w:ascii="Arial" w:hAnsi="Arial" w:cs="Arial"/>
                <w:b/>
              </w:rPr>
            </w:pPr>
            <w:r>
              <w:rPr>
                <w:rFonts w:ascii="Arial" w:hAnsi="Arial" w:cs="Arial"/>
                <w:b/>
              </w:rPr>
              <w:t>9</w:t>
            </w:r>
            <w:r w:rsidRPr="007E0C6B">
              <w:rPr>
                <w:rFonts w:ascii="Arial" w:hAnsi="Arial" w:cs="Arial"/>
                <w:b/>
              </w:rPr>
              <w:t>M'23</w:t>
            </w:r>
          </w:p>
        </w:tc>
        <w:tc>
          <w:tcPr>
            <w:tcW w:w="1173" w:type="dxa"/>
            <w:tcBorders>
              <w:top w:val="single" w:sz="2" w:space="0" w:color="00A5E3"/>
              <w:left w:val="nil"/>
              <w:bottom w:val="single" w:sz="2" w:space="0" w:color="00A5E3"/>
              <w:right w:val="nil"/>
            </w:tcBorders>
            <w:vAlign w:val="center"/>
          </w:tcPr>
          <w:p w14:paraId="19EF0BED" w14:textId="7BABD7CB" w:rsidR="00D41DD9" w:rsidRPr="00746FC7" w:rsidRDefault="00D41DD9" w:rsidP="00D41DD9">
            <w:pPr>
              <w:pStyle w:val="ColorfulList-Accent11"/>
              <w:tabs>
                <w:tab w:val="left" w:pos="0"/>
                <w:tab w:val="left" w:pos="284"/>
              </w:tabs>
              <w:ind w:left="0" w:right="-90"/>
              <w:jc w:val="right"/>
              <w:rPr>
                <w:rFonts w:ascii="Arial" w:hAnsi="Arial" w:cs="Arial"/>
                <w:b/>
              </w:rPr>
            </w:pPr>
            <w:r w:rsidRPr="007E0C6B">
              <w:rPr>
                <w:rFonts w:ascii="Arial" w:hAnsi="Arial" w:cs="Arial"/>
                <w:b/>
              </w:rPr>
              <w:t>y-o-y</w:t>
            </w:r>
          </w:p>
        </w:tc>
      </w:tr>
      <w:tr w:rsidR="00D55C08" w:rsidRPr="007E2E8E" w14:paraId="79A08165" w14:textId="77777777" w:rsidTr="00B92075">
        <w:trPr>
          <w:trHeight w:val="245"/>
        </w:trPr>
        <w:tc>
          <w:tcPr>
            <w:tcW w:w="3847"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306319CB" w14:textId="3C6979CD" w:rsidR="00D55C08" w:rsidRPr="00746FC7" w:rsidRDefault="00D55C08" w:rsidP="00D55C08">
            <w:pPr>
              <w:pStyle w:val="ColorfulList-Accent11"/>
              <w:tabs>
                <w:tab w:val="left" w:pos="0"/>
                <w:tab w:val="left" w:pos="284"/>
              </w:tabs>
              <w:ind w:left="0" w:right="-90"/>
              <w:jc w:val="both"/>
              <w:rPr>
                <w:rFonts w:ascii="Arial" w:hAnsi="Arial" w:cs="Arial"/>
              </w:rPr>
            </w:pPr>
            <w:r w:rsidRPr="00FA3D24">
              <w:rPr>
                <w:rFonts w:ascii="Arial" w:hAnsi="Arial" w:cs="Arial"/>
                <w:b/>
                <w:bCs/>
                <w:sz w:val="22"/>
                <w:szCs w:val="22"/>
              </w:rPr>
              <w:t>Κύκλος Εργασιών</w:t>
            </w:r>
          </w:p>
        </w:tc>
        <w:tc>
          <w:tcPr>
            <w:tcW w:w="10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64E13D97" w14:textId="4EDB53A8"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1A4578">
              <w:rPr>
                <w:rFonts w:ascii="Arial" w:hAnsi="Arial" w:cs="Arial"/>
                <w:b/>
                <w:bCs/>
              </w:rPr>
              <w:t>66</w:t>
            </w:r>
            <w:r w:rsidR="003075C6">
              <w:rPr>
                <w:rFonts w:ascii="Arial" w:hAnsi="Arial" w:cs="Arial"/>
                <w:b/>
                <w:bCs/>
              </w:rPr>
              <w:t>,</w:t>
            </w:r>
            <w:r w:rsidRPr="001A4578">
              <w:rPr>
                <w:rFonts w:ascii="Arial" w:hAnsi="Arial" w:cs="Arial"/>
                <w:b/>
                <w:bCs/>
              </w:rPr>
              <w:t>4</w:t>
            </w:r>
          </w:p>
        </w:tc>
        <w:tc>
          <w:tcPr>
            <w:tcW w:w="109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004A738" w14:textId="63AD8F88"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1A4578">
              <w:rPr>
                <w:rFonts w:ascii="Arial" w:hAnsi="Arial" w:cs="Arial"/>
                <w:b/>
                <w:bCs/>
              </w:rPr>
              <w:t>71</w:t>
            </w:r>
            <w:r w:rsidR="003075C6">
              <w:rPr>
                <w:rFonts w:ascii="Arial" w:hAnsi="Arial" w:cs="Arial"/>
                <w:b/>
                <w:bCs/>
              </w:rPr>
              <w:t>,</w:t>
            </w:r>
            <w:r w:rsidRPr="001A4578">
              <w:rPr>
                <w:rFonts w:ascii="Arial" w:hAnsi="Arial" w:cs="Arial"/>
                <w:b/>
                <w:bCs/>
              </w:rPr>
              <w:t>1</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D8FCF42" w14:textId="7D7AC4C5"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b/>
                <w:bCs/>
              </w:rPr>
              <w:t>-6</w:t>
            </w:r>
            <w:r w:rsidR="003075C6">
              <w:rPr>
                <w:rFonts w:ascii="Arial" w:hAnsi="Arial" w:cs="Arial"/>
                <w:b/>
                <w:bCs/>
              </w:rPr>
              <w:t>,</w:t>
            </w:r>
            <w:r w:rsidRPr="001A4578">
              <w:rPr>
                <w:rFonts w:ascii="Arial" w:hAnsi="Arial" w:cs="Arial"/>
                <w:b/>
                <w:bCs/>
              </w:rPr>
              <w:t>6%</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510EEE7E" w14:textId="2AE04A01"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1A4578">
              <w:rPr>
                <w:rFonts w:ascii="Arial" w:hAnsi="Arial" w:cs="Arial"/>
                <w:b/>
                <w:bCs/>
              </w:rPr>
              <w:t>199</w:t>
            </w:r>
            <w:r w:rsidR="003075C6">
              <w:rPr>
                <w:rFonts w:ascii="Arial" w:hAnsi="Arial" w:cs="Arial"/>
                <w:b/>
                <w:bCs/>
              </w:rPr>
              <w:t>,</w:t>
            </w:r>
            <w:r w:rsidRPr="001A4578">
              <w:rPr>
                <w:rFonts w:ascii="Arial" w:hAnsi="Arial" w:cs="Arial"/>
                <w:b/>
                <w:bCs/>
              </w:rPr>
              <w:t>3</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44E0379B" w14:textId="5341D9CB"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1A4578">
              <w:rPr>
                <w:rFonts w:ascii="Arial" w:hAnsi="Arial" w:cs="Arial"/>
                <w:b/>
                <w:bCs/>
              </w:rPr>
              <w:t>209</w:t>
            </w:r>
            <w:r w:rsidR="003075C6">
              <w:rPr>
                <w:rFonts w:ascii="Arial" w:hAnsi="Arial" w:cs="Arial"/>
                <w:b/>
                <w:bCs/>
              </w:rPr>
              <w:t>,</w:t>
            </w:r>
            <w:r w:rsidRPr="001A4578">
              <w:rPr>
                <w:rFonts w:ascii="Arial" w:hAnsi="Arial" w:cs="Arial"/>
                <w:b/>
                <w:bCs/>
              </w:rPr>
              <w:t>4</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68C21B5C" w14:textId="4CE4516B"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1A4578">
              <w:rPr>
                <w:rFonts w:ascii="Arial" w:hAnsi="Arial" w:cs="Arial"/>
                <w:b/>
                <w:bCs/>
              </w:rPr>
              <w:t>-4</w:t>
            </w:r>
            <w:r w:rsidR="003075C6">
              <w:rPr>
                <w:rFonts w:ascii="Arial" w:hAnsi="Arial" w:cs="Arial"/>
                <w:b/>
                <w:bCs/>
              </w:rPr>
              <w:t>,</w:t>
            </w:r>
            <w:r w:rsidRPr="001A4578">
              <w:rPr>
                <w:rFonts w:ascii="Arial" w:hAnsi="Arial" w:cs="Arial"/>
                <w:b/>
                <w:bCs/>
              </w:rPr>
              <w:t>8%</w:t>
            </w:r>
          </w:p>
        </w:tc>
      </w:tr>
      <w:tr w:rsidR="00D55C08" w:rsidRPr="007E2E8E" w14:paraId="5F3FCBEC"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1D90EBE4" w14:textId="04C3C4FD" w:rsidR="00D55C08" w:rsidRPr="00746FC7" w:rsidRDefault="00D55C08" w:rsidP="00D55C08">
            <w:pPr>
              <w:pStyle w:val="ColorfulList-Accent11"/>
              <w:tabs>
                <w:tab w:val="left" w:pos="0"/>
                <w:tab w:val="left" w:pos="284"/>
              </w:tabs>
              <w:ind w:left="0" w:right="-90"/>
              <w:jc w:val="both"/>
              <w:rPr>
                <w:rFonts w:ascii="Arial" w:hAnsi="Arial" w:cs="Arial"/>
              </w:rPr>
            </w:pPr>
            <w:r w:rsidRPr="00FA3D24">
              <w:rPr>
                <w:rFonts w:ascii="Arial" w:hAnsi="Arial" w:cs="Arial"/>
                <w:sz w:val="22"/>
                <w:szCs w:val="22"/>
              </w:rPr>
              <w:t>Έσοδα από υπηρεσίες κινητής</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BB64864" w14:textId="1B3A56B1"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40</w:t>
            </w:r>
            <w:r w:rsidR="003075C6">
              <w:rPr>
                <w:rFonts w:ascii="Arial" w:hAnsi="Arial" w:cs="Arial"/>
              </w:rPr>
              <w:t>,</w:t>
            </w:r>
            <w:r w:rsidRPr="001A4578">
              <w:rPr>
                <w:rFonts w:ascii="Arial" w:hAnsi="Arial" w:cs="Arial"/>
              </w:rPr>
              <w:t>2</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B0417DD" w14:textId="6673E73D"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47</w:t>
            </w:r>
            <w:r w:rsidR="003075C6">
              <w:rPr>
                <w:rFonts w:ascii="Arial" w:hAnsi="Arial" w:cs="Arial"/>
              </w:rPr>
              <w:t>,</w:t>
            </w:r>
            <w:r w:rsidRPr="001A4578">
              <w:rPr>
                <w:rFonts w:ascii="Arial" w:hAnsi="Arial" w:cs="Arial"/>
              </w:rPr>
              <w:t>6</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7147CEF" w14:textId="163FFD83"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-15</w:t>
            </w:r>
            <w:r w:rsidR="003075C6">
              <w:rPr>
                <w:rFonts w:ascii="Arial" w:hAnsi="Arial" w:cs="Arial"/>
              </w:rPr>
              <w:t>,</w:t>
            </w:r>
            <w:r w:rsidRPr="001A4578">
              <w:rPr>
                <w:rFonts w:ascii="Arial" w:hAnsi="Arial" w:cs="Arial"/>
              </w:rPr>
              <w:t>5%</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1809BC36" w14:textId="3E5E4239"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117</w:t>
            </w:r>
            <w:r w:rsidR="003075C6">
              <w:rPr>
                <w:rFonts w:ascii="Arial" w:hAnsi="Arial" w:cs="Arial"/>
              </w:rPr>
              <w:t>,</w:t>
            </w:r>
            <w:r w:rsidRPr="001A4578">
              <w:rPr>
                <w:rFonts w:ascii="Arial" w:hAnsi="Arial" w:cs="Arial"/>
              </w:rPr>
              <w:t>4</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48861FDC" w14:textId="6BD12EA6"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141</w:t>
            </w:r>
            <w:r w:rsidR="003075C6">
              <w:rPr>
                <w:rFonts w:ascii="Arial" w:hAnsi="Arial" w:cs="Arial"/>
              </w:rPr>
              <w:t>,</w:t>
            </w:r>
            <w:r w:rsidRPr="001A4578">
              <w:rPr>
                <w:rFonts w:ascii="Arial" w:hAnsi="Arial" w:cs="Arial"/>
              </w:rPr>
              <w:t>7</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5C811642" w14:textId="7DFCDA7D"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-17</w:t>
            </w:r>
            <w:r w:rsidR="003075C6">
              <w:rPr>
                <w:rFonts w:ascii="Arial" w:hAnsi="Arial" w:cs="Arial"/>
              </w:rPr>
              <w:t>,</w:t>
            </w:r>
            <w:r w:rsidRPr="001A4578">
              <w:rPr>
                <w:rFonts w:ascii="Arial" w:hAnsi="Arial" w:cs="Arial"/>
              </w:rPr>
              <w:t>1%</w:t>
            </w:r>
          </w:p>
        </w:tc>
      </w:tr>
      <w:tr w:rsidR="00D55C08" w:rsidRPr="007E2E8E" w14:paraId="32E710C5"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D7F16CB" w14:textId="03211E87" w:rsidR="00D55C08" w:rsidRPr="00746FC7" w:rsidRDefault="00D55C08" w:rsidP="00D55C08">
            <w:pPr>
              <w:pStyle w:val="ColorfulList-Accent11"/>
              <w:tabs>
                <w:tab w:val="left" w:pos="0"/>
                <w:tab w:val="left" w:pos="284"/>
              </w:tabs>
              <w:ind w:left="0" w:right="-90"/>
              <w:rPr>
                <w:rFonts w:ascii="Arial" w:hAnsi="Arial" w:cs="Arial"/>
              </w:rPr>
            </w:pPr>
            <w:r w:rsidRPr="00FA3D24">
              <w:rPr>
                <w:rFonts w:ascii="Arial" w:hAnsi="Arial" w:cs="Arial"/>
                <w:sz w:val="22"/>
                <w:szCs w:val="22"/>
              </w:rPr>
              <w:t>Λοιπά Έσοδα</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F9A3F76" w14:textId="6A3F8DD8"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26</w:t>
            </w:r>
            <w:r w:rsidR="003075C6">
              <w:rPr>
                <w:rFonts w:ascii="Arial" w:hAnsi="Arial" w:cs="Arial"/>
              </w:rPr>
              <w:t>,</w:t>
            </w:r>
            <w:r w:rsidRPr="001A4578">
              <w:rPr>
                <w:rFonts w:ascii="Arial" w:hAnsi="Arial" w:cs="Arial"/>
              </w:rPr>
              <w:t>2</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B818A47" w14:textId="40B411BC"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23</w:t>
            </w:r>
            <w:r w:rsidR="003075C6">
              <w:rPr>
                <w:rFonts w:ascii="Arial" w:hAnsi="Arial" w:cs="Arial"/>
              </w:rPr>
              <w:t>,</w:t>
            </w:r>
            <w:r w:rsidRPr="001A4578">
              <w:rPr>
                <w:rFonts w:ascii="Arial" w:hAnsi="Arial" w:cs="Arial"/>
              </w:rPr>
              <w:t>5</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3A29BBD" w14:textId="7BAF0430"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+11</w:t>
            </w:r>
            <w:r w:rsidR="003075C6">
              <w:rPr>
                <w:rFonts w:ascii="Arial" w:hAnsi="Arial" w:cs="Arial"/>
              </w:rPr>
              <w:t>,</w:t>
            </w:r>
            <w:r w:rsidRPr="001A4578">
              <w:rPr>
                <w:rFonts w:ascii="Arial" w:hAnsi="Arial" w:cs="Arial"/>
              </w:rPr>
              <w:t>5%</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603D623F" w14:textId="3CF48F5C"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81</w:t>
            </w:r>
            <w:r w:rsidR="003075C6">
              <w:rPr>
                <w:rFonts w:ascii="Arial" w:hAnsi="Arial" w:cs="Arial"/>
              </w:rPr>
              <w:t>,</w:t>
            </w:r>
            <w:r w:rsidRPr="001A4578">
              <w:rPr>
                <w:rFonts w:ascii="Arial" w:hAnsi="Arial" w:cs="Arial"/>
              </w:rPr>
              <w:t>9</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2DEEFAC2" w14:textId="0308F474"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67</w:t>
            </w:r>
            <w:r w:rsidR="003075C6">
              <w:rPr>
                <w:rFonts w:ascii="Arial" w:hAnsi="Arial" w:cs="Arial"/>
              </w:rPr>
              <w:t>,</w:t>
            </w:r>
            <w:r w:rsidRPr="001A4578">
              <w:rPr>
                <w:rFonts w:ascii="Arial" w:hAnsi="Arial" w:cs="Arial"/>
              </w:rPr>
              <w:t>7</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44169F38" w14:textId="787AFBA0" w:rsidR="00D55C08" w:rsidRPr="008B0231" w:rsidRDefault="00D55C08" w:rsidP="00D55C08">
            <w:pPr>
              <w:pStyle w:val="ColorfulList-Accent11"/>
              <w:tabs>
                <w:tab w:val="left" w:pos="0"/>
                <w:tab w:val="left" w:pos="284"/>
              </w:tabs>
              <w:ind w:left="0" w:right="-90"/>
              <w:jc w:val="right"/>
              <w:rPr>
                <w:rFonts w:ascii="Arial" w:hAnsi="Arial" w:cs="Arial"/>
                <w:color w:val="FF0000"/>
              </w:rPr>
            </w:pPr>
            <w:r w:rsidRPr="001A4578">
              <w:rPr>
                <w:rFonts w:ascii="Arial" w:hAnsi="Arial" w:cs="Arial"/>
              </w:rPr>
              <w:t>+21</w:t>
            </w:r>
            <w:r w:rsidR="003075C6">
              <w:rPr>
                <w:rFonts w:ascii="Arial" w:hAnsi="Arial" w:cs="Arial"/>
              </w:rPr>
              <w:t>,</w:t>
            </w:r>
            <w:r w:rsidRPr="001A4578">
              <w:rPr>
                <w:rFonts w:ascii="Arial" w:hAnsi="Arial" w:cs="Arial"/>
              </w:rPr>
              <w:t>0%</w:t>
            </w:r>
          </w:p>
        </w:tc>
      </w:tr>
      <w:tr w:rsidR="00D55C08" w:rsidRPr="007E2E8E" w14:paraId="4023E0EE"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57B1ED8" w14:textId="21613D36" w:rsidR="00D55C08" w:rsidRPr="00746FC7" w:rsidRDefault="00D55C08" w:rsidP="00D55C08">
            <w:pPr>
              <w:pStyle w:val="ColorfulList-Accent11"/>
              <w:tabs>
                <w:tab w:val="left" w:pos="0"/>
                <w:tab w:val="left" w:pos="284"/>
              </w:tabs>
              <w:ind w:left="0" w:right="-90"/>
              <w:jc w:val="both"/>
              <w:rPr>
                <w:rFonts w:ascii="Arial" w:hAnsi="Arial" w:cs="Arial"/>
                <w:b/>
              </w:rPr>
            </w:pPr>
            <w:r w:rsidRPr="00FA3D24">
              <w:rPr>
                <w:rFonts w:ascii="Arial" w:hAnsi="Arial" w:cs="Arial"/>
                <w:b/>
                <w:sz w:val="22"/>
              </w:rPr>
              <w:t>Προσαρμοσμένο EBITDA (AL)</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F5B3709" w14:textId="2861F4AE" w:rsidR="00D55C08" w:rsidRPr="008B0231" w:rsidRDefault="003075C6" w:rsidP="003075C6">
            <w:pPr>
              <w:pStyle w:val="ColorfulList-Accent11"/>
              <w:tabs>
                <w:tab w:val="left" w:pos="284"/>
                <w:tab w:val="left" w:pos="576"/>
              </w:tabs>
              <w:ind w:left="0" w:right="-90"/>
              <w:jc w:val="center"/>
              <w:rPr>
                <w:rFonts w:ascii="Arial" w:hAnsi="Arial" w:cs="Arial"/>
                <w:b/>
                <w:color w:val="FF0000"/>
              </w:rPr>
            </w:pPr>
            <w:r>
              <w:rPr>
                <w:rFonts w:ascii="Arial" w:hAnsi="Arial" w:cs="Arial"/>
                <w:b/>
                <w:bCs/>
                <w:lang w:val="el-GR"/>
              </w:rPr>
              <w:t xml:space="preserve">       </w:t>
            </w:r>
            <w:r w:rsidR="00D55C08" w:rsidRPr="005F0AAD">
              <w:rPr>
                <w:rFonts w:ascii="Arial" w:hAnsi="Arial" w:cs="Arial"/>
                <w:b/>
                <w:bCs/>
              </w:rPr>
              <w:t>(3</w:t>
            </w:r>
            <w:r>
              <w:rPr>
                <w:rFonts w:ascii="Arial" w:hAnsi="Arial" w:cs="Arial"/>
                <w:b/>
                <w:bCs/>
              </w:rPr>
              <w:t>,</w:t>
            </w:r>
            <w:r w:rsidR="00D55C08" w:rsidRPr="005F0AAD">
              <w:rPr>
                <w:rFonts w:ascii="Arial" w:hAnsi="Arial" w:cs="Arial"/>
                <w:b/>
                <w:bCs/>
              </w:rPr>
              <w:t>0)</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95B23B2" w14:textId="32F4C6F1" w:rsidR="00D55C08" w:rsidRPr="008B0231" w:rsidRDefault="003075C6" w:rsidP="00D55C08">
            <w:pPr>
              <w:pStyle w:val="ColorfulList-Accent11"/>
              <w:tabs>
                <w:tab w:val="left" w:pos="0"/>
                <w:tab w:val="left" w:pos="284"/>
              </w:tabs>
              <w:ind w:left="0" w:right="-90"/>
              <w:jc w:val="center"/>
              <w:rPr>
                <w:rFonts w:ascii="Arial" w:hAnsi="Arial" w:cs="Arial"/>
                <w:b/>
                <w:color w:val="FF0000"/>
              </w:rPr>
            </w:pPr>
            <w:r>
              <w:rPr>
                <w:rFonts w:ascii="Arial" w:hAnsi="Arial" w:cs="Arial"/>
                <w:b/>
                <w:bCs/>
                <w:lang w:val="el-GR"/>
              </w:rPr>
              <w:t xml:space="preserve">         </w:t>
            </w:r>
            <w:r w:rsidR="00D55C08" w:rsidRPr="005F0AAD">
              <w:rPr>
                <w:rFonts w:ascii="Arial" w:hAnsi="Arial" w:cs="Arial"/>
                <w:b/>
                <w:bCs/>
              </w:rPr>
              <w:t>4</w:t>
            </w:r>
            <w:r>
              <w:rPr>
                <w:rFonts w:ascii="Arial" w:hAnsi="Arial" w:cs="Arial"/>
                <w:b/>
                <w:bCs/>
              </w:rPr>
              <w:t>,</w:t>
            </w:r>
            <w:r w:rsidR="00D55C08" w:rsidRPr="005F0AAD">
              <w:rPr>
                <w:rFonts w:ascii="Arial" w:hAnsi="Arial" w:cs="Arial"/>
                <w:b/>
                <w:bCs/>
              </w:rPr>
              <w:t xml:space="preserve">6 </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8752BD2" w14:textId="63723E70" w:rsidR="00D55C08" w:rsidRPr="008B0231" w:rsidRDefault="00D55C08" w:rsidP="00D55C08">
            <w:pPr>
              <w:pStyle w:val="ColorfulList-Accent11"/>
              <w:tabs>
                <w:tab w:val="left" w:pos="0"/>
                <w:tab w:val="left" w:pos="284"/>
              </w:tabs>
              <w:ind w:left="0" w:right="-90"/>
              <w:jc w:val="right"/>
              <w:rPr>
                <w:rFonts w:ascii="Arial" w:hAnsi="Arial" w:cs="Arial"/>
                <w:b/>
                <w:color w:val="FF0000"/>
              </w:rPr>
            </w:pPr>
            <w:r>
              <w:rPr>
                <w:rFonts w:ascii="Arial" w:hAnsi="Arial" w:cs="Arial"/>
                <w:b/>
                <w:bCs/>
              </w:rPr>
              <w:t>-</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21EEE0F" w14:textId="3BE1D9DB"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5F0AAD">
              <w:rPr>
                <w:rFonts w:ascii="Arial" w:hAnsi="Arial" w:cs="Arial"/>
                <w:b/>
                <w:bCs/>
              </w:rPr>
              <w:t>(0</w:t>
            </w:r>
            <w:r w:rsidR="003075C6">
              <w:rPr>
                <w:rFonts w:ascii="Arial" w:hAnsi="Arial" w:cs="Arial"/>
                <w:b/>
                <w:bCs/>
              </w:rPr>
              <w:t>,</w:t>
            </w:r>
            <w:r w:rsidRPr="005F0AAD">
              <w:rPr>
                <w:rFonts w:ascii="Arial" w:hAnsi="Arial" w:cs="Arial"/>
                <w:b/>
                <w:bCs/>
              </w:rPr>
              <w:t>3)</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79F75F6" w14:textId="6910EC92" w:rsidR="00D55C08" w:rsidRPr="008B0231" w:rsidRDefault="00D55C08" w:rsidP="00D55C08">
            <w:pPr>
              <w:pStyle w:val="ColorfulList-Accent11"/>
              <w:tabs>
                <w:tab w:val="left" w:pos="0"/>
                <w:tab w:val="left" w:pos="284"/>
              </w:tabs>
              <w:ind w:left="0" w:right="-90"/>
              <w:jc w:val="right"/>
              <w:rPr>
                <w:rFonts w:ascii="Arial" w:hAnsi="Arial" w:cs="Arial"/>
                <w:b/>
                <w:color w:val="FF0000"/>
              </w:rPr>
            </w:pPr>
            <w:r w:rsidRPr="005F0AAD">
              <w:rPr>
                <w:rFonts w:ascii="Arial" w:hAnsi="Arial" w:cs="Arial"/>
                <w:b/>
                <w:bCs/>
              </w:rPr>
              <w:t>12</w:t>
            </w:r>
            <w:r w:rsidR="003075C6">
              <w:rPr>
                <w:rFonts w:ascii="Arial" w:hAnsi="Arial" w:cs="Arial"/>
                <w:b/>
                <w:bCs/>
              </w:rPr>
              <w:t>,</w:t>
            </w:r>
            <w:r w:rsidRPr="005F0AAD">
              <w:rPr>
                <w:rFonts w:ascii="Arial" w:hAnsi="Arial" w:cs="Arial"/>
                <w:b/>
                <w:bCs/>
              </w:rPr>
              <w:t xml:space="preserve">9 </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B7D4744" w14:textId="36A01CF0" w:rsidR="00D55C08" w:rsidRPr="008B0231" w:rsidRDefault="00D55C08" w:rsidP="00D55C08">
            <w:pPr>
              <w:pStyle w:val="ColorfulList-Accent11"/>
              <w:tabs>
                <w:tab w:val="left" w:pos="0"/>
                <w:tab w:val="left" w:pos="284"/>
              </w:tabs>
              <w:ind w:left="0" w:right="-90"/>
              <w:jc w:val="right"/>
              <w:rPr>
                <w:rFonts w:ascii="Arial" w:hAnsi="Arial" w:cs="Arial"/>
                <w:b/>
                <w:color w:val="FF0000"/>
              </w:rPr>
            </w:pPr>
            <w:r>
              <w:rPr>
                <w:rFonts w:ascii="Arial" w:hAnsi="Arial" w:cs="Arial"/>
                <w:b/>
                <w:bCs/>
              </w:rPr>
              <w:t>-</w:t>
            </w:r>
          </w:p>
        </w:tc>
      </w:tr>
      <w:tr w:rsidR="00D55C08" w:rsidRPr="007E2E8E" w14:paraId="554C8E0A" w14:textId="77777777" w:rsidTr="00B92075">
        <w:trPr>
          <w:trHeight w:val="236"/>
        </w:trPr>
        <w:tc>
          <w:tcPr>
            <w:tcW w:w="3847"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3B78F396" w14:textId="0D35AAF5" w:rsidR="00D55C08" w:rsidRPr="00212F6F" w:rsidRDefault="00D55C08" w:rsidP="00D55C08">
            <w:pPr>
              <w:pStyle w:val="ColorfulList-Accent11"/>
              <w:tabs>
                <w:tab w:val="left" w:pos="0"/>
                <w:tab w:val="left" w:pos="284"/>
              </w:tabs>
              <w:ind w:left="0" w:right="-90"/>
              <w:jc w:val="right"/>
              <w:rPr>
                <w:rFonts w:ascii="Arial" w:hAnsi="Arial" w:cs="Arial"/>
                <w:b/>
                <w:i/>
              </w:rPr>
            </w:pPr>
            <w:r w:rsidRPr="00FA3D24">
              <w:rPr>
                <w:rFonts w:ascii="Arial" w:hAnsi="Arial" w:cs="Arial"/>
                <w:b/>
                <w:bCs/>
                <w:i/>
                <w:sz w:val="22"/>
                <w:szCs w:val="22"/>
              </w:rPr>
              <w:t>Περιθώριο (%)</w:t>
            </w:r>
          </w:p>
        </w:tc>
        <w:tc>
          <w:tcPr>
            <w:tcW w:w="10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A259544" w14:textId="3399319D" w:rsidR="00D55C08" w:rsidRPr="008B0231" w:rsidRDefault="00D55C08" w:rsidP="00D55C08">
            <w:pPr>
              <w:pStyle w:val="ColorfulList-Accent11"/>
              <w:tabs>
                <w:tab w:val="left" w:pos="0"/>
                <w:tab w:val="left" w:pos="284"/>
              </w:tabs>
              <w:ind w:left="0" w:right="-90"/>
              <w:jc w:val="right"/>
              <w:rPr>
                <w:rFonts w:ascii="Arial" w:hAnsi="Arial" w:cs="Arial"/>
                <w:b/>
                <w:i/>
                <w:color w:val="FF0000"/>
              </w:rPr>
            </w:pPr>
            <w:r w:rsidRPr="005F0AAD">
              <w:rPr>
                <w:rFonts w:ascii="Arial" w:hAnsi="Arial" w:cs="Arial"/>
                <w:b/>
                <w:bCs/>
                <w:i/>
                <w:iCs/>
              </w:rPr>
              <w:t>-4</w:t>
            </w:r>
            <w:r w:rsidR="003075C6">
              <w:rPr>
                <w:rFonts w:ascii="Arial" w:hAnsi="Arial" w:cs="Arial"/>
                <w:b/>
                <w:bCs/>
                <w:i/>
                <w:iCs/>
              </w:rPr>
              <w:t>,</w:t>
            </w:r>
            <w:r w:rsidRPr="005F0AAD">
              <w:rPr>
                <w:rFonts w:ascii="Arial" w:hAnsi="Arial" w:cs="Arial"/>
                <w:b/>
                <w:bCs/>
                <w:i/>
                <w:iCs/>
              </w:rPr>
              <w:t>5%</w:t>
            </w:r>
          </w:p>
        </w:tc>
        <w:tc>
          <w:tcPr>
            <w:tcW w:w="109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EDC0806" w14:textId="0514AA59" w:rsidR="00D55C08" w:rsidRPr="008B0231" w:rsidRDefault="00D55C08" w:rsidP="00D55C08">
            <w:pPr>
              <w:pStyle w:val="ColorfulList-Accent11"/>
              <w:tabs>
                <w:tab w:val="left" w:pos="0"/>
                <w:tab w:val="left" w:pos="284"/>
              </w:tabs>
              <w:ind w:left="0" w:right="-90"/>
              <w:jc w:val="right"/>
              <w:rPr>
                <w:rFonts w:ascii="Arial" w:hAnsi="Arial" w:cs="Arial"/>
                <w:b/>
                <w:i/>
                <w:color w:val="FF0000"/>
              </w:rPr>
            </w:pPr>
            <w:r w:rsidRPr="005F0AAD">
              <w:rPr>
                <w:rFonts w:ascii="Arial" w:hAnsi="Arial" w:cs="Arial"/>
                <w:b/>
                <w:bCs/>
                <w:i/>
                <w:iCs/>
              </w:rPr>
              <w:t>6</w:t>
            </w:r>
            <w:r w:rsidR="003075C6">
              <w:rPr>
                <w:rFonts w:ascii="Arial" w:hAnsi="Arial" w:cs="Arial"/>
                <w:b/>
                <w:bCs/>
                <w:i/>
                <w:iCs/>
              </w:rPr>
              <w:t>,</w:t>
            </w:r>
            <w:r w:rsidRPr="005F0AAD">
              <w:rPr>
                <w:rFonts w:ascii="Arial" w:hAnsi="Arial" w:cs="Arial"/>
                <w:b/>
                <w:bCs/>
                <w:i/>
                <w:iCs/>
              </w:rPr>
              <w:t>5%</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A2CC278" w14:textId="22EF0D94" w:rsidR="00D55C08" w:rsidRPr="006707B7" w:rsidRDefault="00D55C08" w:rsidP="00D55C08">
            <w:pPr>
              <w:pStyle w:val="ColorfulList-Accent11"/>
              <w:tabs>
                <w:tab w:val="left" w:pos="0"/>
                <w:tab w:val="left" w:pos="284"/>
              </w:tabs>
              <w:ind w:left="0" w:right="-90"/>
              <w:jc w:val="right"/>
              <w:rPr>
                <w:rFonts w:ascii="Arial" w:hAnsi="Arial" w:cs="Arial"/>
                <w:b/>
                <w:i/>
                <w:color w:val="FF0000"/>
                <w:lang w:val="el-GR"/>
              </w:rPr>
            </w:pPr>
            <w:r>
              <w:rPr>
                <w:rFonts w:ascii="Arial" w:hAnsi="Arial" w:cs="Arial"/>
                <w:b/>
                <w:bCs/>
                <w:i/>
                <w:iCs/>
              </w:rPr>
              <w:t>-</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22D4BD7" w14:textId="6841F862" w:rsidR="00D55C08" w:rsidRPr="008B0231" w:rsidRDefault="00D55C08" w:rsidP="00D55C08">
            <w:pPr>
              <w:pStyle w:val="ColorfulList-Accent11"/>
              <w:tabs>
                <w:tab w:val="left" w:pos="0"/>
                <w:tab w:val="left" w:pos="284"/>
              </w:tabs>
              <w:ind w:left="0" w:right="-90"/>
              <w:jc w:val="right"/>
              <w:rPr>
                <w:rFonts w:ascii="Arial" w:hAnsi="Arial" w:cs="Arial"/>
                <w:b/>
                <w:i/>
                <w:color w:val="FF0000"/>
              </w:rPr>
            </w:pPr>
            <w:r w:rsidRPr="005F0AAD">
              <w:rPr>
                <w:rFonts w:ascii="Arial" w:hAnsi="Arial" w:cs="Arial"/>
                <w:b/>
                <w:bCs/>
                <w:i/>
                <w:iCs/>
              </w:rPr>
              <w:t>-0</w:t>
            </w:r>
            <w:r w:rsidR="003075C6">
              <w:rPr>
                <w:rFonts w:ascii="Arial" w:hAnsi="Arial" w:cs="Arial"/>
                <w:b/>
                <w:bCs/>
                <w:i/>
                <w:iCs/>
              </w:rPr>
              <w:t>,</w:t>
            </w:r>
            <w:r w:rsidRPr="005F0AAD">
              <w:rPr>
                <w:rFonts w:ascii="Arial" w:hAnsi="Arial" w:cs="Arial"/>
                <w:b/>
                <w:bCs/>
                <w:i/>
                <w:iCs/>
              </w:rPr>
              <w:t>2%</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EC32D35" w14:textId="25325CE0" w:rsidR="00D55C08" w:rsidRPr="008B0231" w:rsidRDefault="00D55C08" w:rsidP="00D55C08">
            <w:pPr>
              <w:pStyle w:val="ColorfulList-Accent11"/>
              <w:tabs>
                <w:tab w:val="left" w:pos="0"/>
                <w:tab w:val="left" w:pos="284"/>
              </w:tabs>
              <w:ind w:left="0" w:right="-90"/>
              <w:jc w:val="right"/>
              <w:rPr>
                <w:rFonts w:ascii="Arial" w:hAnsi="Arial" w:cs="Arial"/>
                <w:b/>
                <w:i/>
                <w:color w:val="FF0000"/>
              </w:rPr>
            </w:pPr>
            <w:r w:rsidRPr="005F0AAD">
              <w:rPr>
                <w:rFonts w:ascii="Arial" w:hAnsi="Arial" w:cs="Arial"/>
                <w:b/>
                <w:bCs/>
                <w:i/>
                <w:iCs/>
              </w:rPr>
              <w:t>6</w:t>
            </w:r>
            <w:r w:rsidR="003075C6">
              <w:rPr>
                <w:rFonts w:ascii="Arial" w:hAnsi="Arial" w:cs="Arial"/>
                <w:b/>
                <w:bCs/>
                <w:i/>
                <w:iCs/>
              </w:rPr>
              <w:t>,</w:t>
            </w:r>
            <w:r w:rsidRPr="005F0AAD">
              <w:rPr>
                <w:rFonts w:ascii="Arial" w:hAnsi="Arial" w:cs="Arial"/>
                <w:b/>
                <w:bCs/>
                <w:i/>
                <w:iCs/>
              </w:rPr>
              <w:t>2%</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0AA0347" w14:textId="05699679" w:rsidR="00D55C08" w:rsidRPr="004E58F7" w:rsidRDefault="00D55C08" w:rsidP="00D55C08">
            <w:pPr>
              <w:pStyle w:val="ColorfulList-Accent11"/>
              <w:tabs>
                <w:tab w:val="left" w:pos="0"/>
                <w:tab w:val="left" w:pos="284"/>
              </w:tabs>
              <w:ind w:left="0" w:right="-90"/>
              <w:jc w:val="right"/>
              <w:rPr>
                <w:rFonts w:ascii="Arial" w:hAnsi="Arial" w:cs="Arial"/>
                <w:b/>
                <w:i/>
                <w:color w:val="FF0000"/>
                <w:lang w:val="el-GR"/>
              </w:rPr>
            </w:pPr>
            <w:r>
              <w:rPr>
                <w:rFonts w:ascii="Arial" w:hAnsi="Arial" w:cs="Arial"/>
                <w:b/>
                <w:bCs/>
                <w:i/>
                <w:iCs/>
              </w:rPr>
              <w:t>-</w:t>
            </w:r>
          </w:p>
        </w:tc>
      </w:tr>
    </w:tbl>
    <w:p w14:paraId="41B79104" w14:textId="77777777" w:rsidR="006E2154" w:rsidRDefault="006E2154" w:rsidP="00733755">
      <w:pPr>
        <w:spacing w:line="240" w:lineRule="auto"/>
        <w:jc w:val="both"/>
        <w:rPr>
          <w:rFonts w:ascii="Arial" w:eastAsia="Times New Roman" w:hAnsi="Arial" w:cs="Arial"/>
          <w:szCs w:val="20"/>
        </w:rPr>
      </w:pPr>
    </w:p>
    <w:p w14:paraId="34DC6ADC" w14:textId="4048BE41" w:rsidR="0039172A" w:rsidRPr="00E61FAB"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Τα συνολικά έσοδα της </w:t>
      </w:r>
      <w:r w:rsidRPr="00733755">
        <w:rPr>
          <w:rFonts w:ascii="Arial" w:eastAsia="Times New Roman" w:hAnsi="Arial" w:cs="Arial"/>
          <w:szCs w:val="20"/>
          <w:lang w:val="en-US"/>
        </w:rPr>
        <w:t>Telekom</w:t>
      </w:r>
      <w:r w:rsidRPr="006647BE">
        <w:rPr>
          <w:rFonts w:ascii="Arial" w:eastAsia="Times New Roman" w:hAnsi="Arial" w:cs="Arial"/>
          <w:szCs w:val="20"/>
        </w:rPr>
        <w:t xml:space="preserve"> </w:t>
      </w:r>
      <w:r w:rsidRPr="00733755">
        <w:rPr>
          <w:rFonts w:ascii="Arial" w:eastAsia="Times New Roman" w:hAnsi="Arial" w:cs="Arial"/>
          <w:szCs w:val="20"/>
          <w:lang w:val="en-US"/>
        </w:rPr>
        <w:t>Romania</w:t>
      </w:r>
      <w:r w:rsidRPr="006647BE">
        <w:rPr>
          <w:rFonts w:ascii="Arial" w:eastAsia="Times New Roman" w:hAnsi="Arial" w:cs="Arial"/>
          <w:szCs w:val="20"/>
        </w:rPr>
        <w:t xml:space="preserve"> </w:t>
      </w:r>
      <w:r w:rsidRPr="00733755">
        <w:rPr>
          <w:rFonts w:ascii="Arial" w:eastAsia="Times New Roman" w:hAnsi="Arial" w:cs="Arial"/>
          <w:szCs w:val="20"/>
          <w:lang w:val="en-US"/>
        </w:rPr>
        <w:t>Mobile</w:t>
      </w:r>
      <w:r w:rsidRPr="006647BE">
        <w:rPr>
          <w:rFonts w:ascii="Arial" w:eastAsia="Times New Roman" w:hAnsi="Arial" w:cs="Arial"/>
          <w:szCs w:val="20"/>
        </w:rPr>
        <w:t xml:space="preserve"> </w:t>
      </w:r>
      <w:r w:rsidR="009166EC" w:rsidRPr="006647BE">
        <w:rPr>
          <w:rFonts w:ascii="Arial" w:eastAsia="Times New Roman" w:hAnsi="Arial" w:cs="Arial"/>
          <w:szCs w:val="20"/>
        </w:rPr>
        <w:t>(</w:t>
      </w:r>
      <w:r w:rsidR="009166EC" w:rsidRPr="00733755">
        <w:rPr>
          <w:rFonts w:ascii="Arial" w:eastAsia="Times New Roman" w:hAnsi="Arial" w:cs="Arial"/>
          <w:szCs w:val="20"/>
          <w:lang w:val="en-US"/>
        </w:rPr>
        <w:t>TKRM</w:t>
      </w:r>
      <w:r w:rsidR="009166EC" w:rsidRPr="006647BE">
        <w:rPr>
          <w:rFonts w:ascii="Arial" w:eastAsia="Times New Roman" w:hAnsi="Arial" w:cs="Arial"/>
          <w:szCs w:val="20"/>
        </w:rPr>
        <w:t>)</w:t>
      </w:r>
      <w:r w:rsidRPr="006647BE">
        <w:rPr>
          <w:rFonts w:ascii="Arial" w:eastAsia="Times New Roman" w:hAnsi="Arial" w:cs="Arial"/>
          <w:szCs w:val="20"/>
        </w:rPr>
        <w:t xml:space="preserve"> διαμορφώθηκαν σε €</w:t>
      </w:r>
      <w:r w:rsidR="00F84FA7" w:rsidRPr="006647BE">
        <w:rPr>
          <w:rFonts w:ascii="Arial" w:eastAsia="Times New Roman" w:hAnsi="Arial" w:cs="Arial"/>
          <w:szCs w:val="20"/>
        </w:rPr>
        <w:t>66,</w:t>
      </w:r>
      <w:r w:rsidR="00EA3416">
        <w:rPr>
          <w:rFonts w:ascii="Arial" w:eastAsia="Times New Roman" w:hAnsi="Arial" w:cs="Arial"/>
          <w:szCs w:val="20"/>
        </w:rPr>
        <w:t>4</w:t>
      </w:r>
      <w:r w:rsidRPr="006647BE">
        <w:rPr>
          <w:rFonts w:ascii="Arial" w:eastAsia="Times New Roman" w:hAnsi="Arial" w:cs="Arial"/>
          <w:szCs w:val="20"/>
        </w:rPr>
        <w:t xml:space="preserve"> εκατ. στο τρίμηνο, </w:t>
      </w:r>
      <w:r w:rsidR="00F84FA7" w:rsidRPr="006647BE">
        <w:rPr>
          <w:rFonts w:ascii="Arial" w:eastAsia="Times New Roman" w:hAnsi="Arial" w:cs="Arial"/>
          <w:szCs w:val="20"/>
        </w:rPr>
        <w:t>μειωμένα</w:t>
      </w:r>
      <w:r w:rsidRPr="006647BE">
        <w:rPr>
          <w:rFonts w:ascii="Arial" w:eastAsia="Times New Roman" w:hAnsi="Arial" w:cs="Arial"/>
          <w:szCs w:val="20"/>
        </w:rPr>
        <w:t xml:space="preserve"> κατά </w:t>
      </w:r>
      <w:r w:rsidR="00EA3416">
        <w:rPr>
          <w:rFonts w:ascii="Arial" w:eastAsia="Times New Roman" w:hAnsi="Arial" w:cs="Arial"/>
          <w:szCs w:val="20"/>
        </w:rPr>
        <w:t>6,6</w:t>
      </w:r>
      <w:r w:rsidRPr="006647BE">
        <w:rPr>
          <w:rFonts w:ascii="Arial" w:eastAsia="Times New Roman" w:hAnsi="Arial" w:cs="Arial"/>
          <w:szCs w:val="20"/>
        </w:rPr>
        <w:t xml:space="preserve">% σε σύγκριση με την αντίστοιχη περίοδο του </w:t>
      </w:r>
      <w:r w:rsidR="00E9471B" w:rsidRPr="006647BE">
        <w:rPr>
          <w:rFonts w:ascii="Arial" w:eastAsia="Times New Roman" w:hAnsi="Arial" w:cs="Arial"/>
          <w:szCs w:val="20"/>
        </w:rPr>
        <w:t>2023</w:t>
      </w:r>
      <w:r w:rsidR="0020553F" w:rsidRPr="006647BE">
        <w:rPr>
          <w:rFonts w:ascii="Arial" w:eastAsia="Times New Roman" w:hAnsi="Arial" w:cs="Arial"/>
          <w:szCs w:val="20"/>
        </w:rPr>
        <w:t xml:space="preserve">. Τα έσοδα από υπηρεσίες κινητής επηρεάστηκαν από </w:t>
      </w:r>
      <w:r w:rsidR="002E7C3F">
        <w:rPr>
          <w:rFonts w:ascii="Arial" w:eastAsia="Times New Roman" w:hAnsi="Arial" w:cs="Arial"/>
          <w:szCs w:val="20"/>
        </w:rPr>
        <w:t>το δύσκολο ανταγωνιστικό περιβάλλον, καθώς και από</w:t>
      </w:r>
      <w:r w:rsidR="00EA3416">
        <w:rPr>
          <w:rFonts w:ascii="Arial" w:eastAsia="Times New Roman" w:hAnsi="Arial" w:cs="Arial"/>
          <w:szCs w:val="20"/>
        </w:rPr>
        <w:t xml:space="preserve"> </w:t>
      </w:r>
      <w:r w:rsidR="00EA3416" w:rsidRPr="006647BE">
        <w:rPr>
          <w:rFonts w:ascii="Arial" w:eastAsia="Times New Roman" w:hAnsi="Arial" w:cs="Arial"/>
          <w:szCs w:val="20"/>
        </w:rPr>
        <w:t>τη μείωση στα τέλη τερματισμού</w:t>
      </w:r>
      <w:r w:rsidR="00EA3416">
        <w:rPr>
          <w:rFonts w:ascii="Arial" w:eastAsia="Times New Roman" w:hAnsi="Arial" w:cs="Arial"/>
          <w:szCs w:val="20"/>
        </w:rPr>
        <w:t>.</w:t>
      </w:r>
      <w:r w:rsidR="002E7C3F">
        <w:rPr>
          <w:rFonts w:ascii="Arial" w:eastAsia="Times New Roman" w:hAnsi="Arial" w:cs="Arial"/>
          <w:szCs w:val="20"/>
        </w:rPr>
        <w:t xml:space="preserve"> </w:t>
      </w:r>
      <w:r w:rsidR="005375DA" w:rsidRPr="006647BE">
        <w:rPr>
          <w:rFonts w:ascii="Arial" w:eastAsia="Times New Roman" w:hAnsi="Arial" w:cs="Arial"/>
          <w:szCs w:val="20"/>
        </w:rPr>
        <w:t xml:space="preserve">Μία </w:t>
      </w:r>
      <w:r w:rsidR="00E9471B" w:rsidRPr="006647BE">
        <w:rPr>
          <w:rFonts w:ascii="Arial" w:eastAsia="Times New Roman" w:hAnsi="Arial" w:cs="Arial"/>
          <w:szCs w:val="20"/>
        </w:rPr>
        <w:t>περαιτέρω</w:t>
      </w:r>
      <w:r w:rsidR="005375DA" w:rsidRPr="006647BE">
        <w:rPr>
          <w:rFonts w:ascii="Arial" w:eastAsia="Times New Roman" w:hAnsi="Arial" w:cs="Arial"/>
          <w:szCs w:val="20"/>
        </w:rPr>
        <w:t xml:space="preserve"> μείωση 50% στα τέλη τερματισμού είναι σε ισχύ από τις αρχές του 2024. </w:t>
      </w:r>
      <w:r w:rsidR="005375DA" w:rsidRPr="00E61FAB">
        <w:rPr>
          <w:rFonts w:ascii="Arial" w:eastAsia="Times New Roman" w:hAnsi="Arial" w:cs="Arial"/>
          <w:szCs w:val="20"/>
        </w:rPr>
        <w:t xml:space="preserve">Τα λοιπά έσοδα σημείωσαν αύξηση στο τρίμηνο, αποτυπώνοντας </w:t>
      </w:r>
      <w:r w:rsidR="00E61FAB">
        <w:rPr>
          <w:rFonts w:ascii="Arial" w:eastAsia="Times New Roman" w:hAnsi="Arial" w:cs="Arial"/>
          <w:szCs w:val="20"/>
        </w:rPr>
        <w:t>κυρίως</w:t>
      </w:r>
      <w:r w:rsidR="005375DA" w:rsidRPr="00E61FAB">
        <w:rPr>
          <w:rFonts w:ascii="Arial" w:eastAsia="Times New Roman" w:hAnsi="Arial" w:cs="Arial"/>
          <w:szCs w:val="20"/>
        </w:rPr>
        <w:t xml:space="preserve"> </w:t>
      </w:r>
      <w:r w:rsidR="00E9471B" w:rsidRPr="00E61FAB">
        <w:rPr>
          <w:rFonts w:ascii="Arial" w:eastAsia="Times New Roman" w:hAnsi="Arial" w:cs="Arial"/>
          <w:szCs w:val="20"/>
        </w:rPr>
        <w:t xml:space="preserve">τις </w:t>
      </w:r>
      <w:r w:rsidR="005375DA" w:rsidRPr="00E61FAB">
        <w:rPr>
          <w:rFonts w:ascii="Arial" w:eastAsia="Times New Roman" w:hAnsi="Arial" w:cs="Arial"/>
          <w:szCs w:val="20"/>
        </w:rPr>
        <w:t>υψηλότερες πωλήσεις συσκευών</w:t>
      </w:r>
      <w:r w:rsidR="005A12E4" w:rsidRPr="00E61FAB">
        <w:rPr>
          <w:rFonts w:ascii="Arial" w:eastAsia="Times New Roman" w:hAnsi="Arial" w:cs="Arial"/>
          <w:szCs w:val="20"/>
        </w:rPr>
        <w:t>.</w:t>
      </w:r>
    </w:p>
    <w:p w14:paraId="53A54EBC" w14:textId="63C5BC1A" w:rsidR="00E9471B" w:rsidRDefault="00CF2C72" w:rsidP="00733755">
      <w:pPr>
        <w:spacing w:line="240" w:lineRule="auto"/>
        <w:jc w:val="both"/>
        <w:rPr>
          <w:rFonts w:ascii="Arial" w:eastAsia="Times New Roman" w:hAnsi="Arial" w:cs="Arial"/>
          <w:szCs w:val="20"/>
        </w:rPr>
      </w:pPr>
      <w:r w:rsidRPr="006647BE">
        <w:rPr>
          <w:rFonts w:ascii="Arial" w:eastAsia="Times New Roman" w:hAnsi="Arial" w:cs="Arial"/>
          <w:szCs w:val="20"/>
        </w:rPr>
        <w:t>Οι θετικές προσθήκες πελατών συμβολαίου συνεχίζονται</w:t>
      </w:r>
      <w:r w:rsidR="00CD5F8E" w:rsidRPr="006647BE">
        <w:rPr>
          <w:rFonts w:ascii="Arial" w:eastAsia="Times New Roman" w:hAnsi="Arial" w:cs="Arial"/>
          <w:szCs w:val="20"/>
        </w:rPr>
        <w:t>, με</w:t>
      </w:r>
      <w:r w:rsidR="00633759" w:rsidRPr="006647BE">
        <w:rPr>
          <w:rFonts w:ascii="Arial" w:eastAsia="Times New Roman" w:hAnsi="Arial" w:cs="Arial"/>
          <w:szCs w:val="20"/>
        </w:rPr>
        <w:t xml:space="preserve"> </w:t>
      </w:r>
      <w:r w:rsidR="00CD5F8E" w:rsidRPr="006647BE">
        <w:rPr>
          <w:rFonts w:ascii="Arial" w:eastAsia="Times New Roman" w:hAnsi="Arial" w:cs="Arial"/>
          <w:szCs w:val="20"/>
        </w:rPr>
        <w:t>τ</w:t>
      </w:r>
      <w:r w:rsidR="00633759" w:rsidRPr="006647BE">
        <w:rPr>
          <w:rFonts w:ascii="Arial" w:eastAsia="Times New Roman" w:hAnsi="Arial" w:cs="Arial"/>
          <w:szCs w:val="20"/>
        </w:rPr>
        <w:t>η</w:t>
      </w:r>
      <w:r w:rsidR="00CD5F8E" w:rsidRPr="006647BE">
        <w:rPr>
          <w:rFonts w:ascii="Arial" w:eastAsia="Times New Roman" w:hAnsi="Arial" w:cs="Arial"/>
          <w:szCs w:val="20"/>
        </w:rPr>
        <w:t>ν</w:t>
      </w:r>
      <w:r w:rsidR="00633759" w:rsidRPr="006647BE">
        <w:rPr>
          <w:rFonts w:ascii="Arial" w:eastAsia="Times New Roman" w:hAnsi="Arial" w:cs="Arial"/>
          <w:szCs w:val="20"/>
        </w:rPr>
        <w:t xml:space="preserve"> κινητή Ρουμανίας </w:t>
      </w:r>
      <w:r w:rsidR="00CD5F8E" w:rsidRPr="006647BE">
        <w:rPr>
          <w:rFonts w:ascii="Arial" w:eastAsia="Times New Roman" w:hAnsi="Arial" w:cs="Arial"/>
          <w:szCs w:val="20"/>
        </w:rPr>
        <w:t>να πετυχαίνει</w:t>
      </w:r>
      <w:r w:rsidR="00E15418" w:rsidRPr="006647BE">
        <w:rPr>
          <w:rFonts w:ascii="Arial" w:eastAsia="Times New Roman" w:hAnsi="Arial" w:cs="Arial"/>
          <w:szCs w:val="20"/>
        </w:rPr>
        <w:t xml:space="preserve"> </w:t>
      </w:r>
      <w:r w:rsidR="00633759" w:rsidRPr="006647BE">
        <w:rPr>
          <w:rFonts w:ascii="Arial" w:eastAsia="Times New Roman" w:hAnsi="Arial" w:cs="Arial"/>
          <w:szCs w:val="20"/>
        </w:rPr>
        <w:t>αύξηση στους συνδρομητές συμβολαίου</w:t>
      </w:r>
      <w:r w:rsidR="00992C5F" w:rsidRPr="006647BE">
        <w:rPr>
          <w:rFonts w:ascii="Arial" w:eastAsia="Times New Roman" w:hAnsi="Arial" w:cs="Arial"/>
          <w:szCs w:val="20"/>
        </w:rPr>
        <w:t>,</w:t>
      </w:r>
      <w:r w:rsidR="00633759" w:rsidRPr="006647BE">
        <w:rPr>
          <w:rFonts w:ascii="Arial" w:eastAsia="Times New Roman" w:hAnsi="Arial" w:cs="Arial"/>
          <w:szCs w:val="20"/>
        </w:rPr>
        <w:t xml:space="preserve"> καταγράφοντας άνοδο </w:t>
      </w:r>
      <w:r w:rsidR="00CD5F8E" w:rsidRPr="006647BE">
        <w:rPr>
          <w:rFonts w:ascii="Arial" w:eastAsia="Times New Roman" w:hAnsi="Arial" w:cs="Arial"/>
          <w:szCs w:val="20"/>
        </w:rPr>
        <w:t>4</w:t>
      </w:r>
      <w:r w:rsidR="00776DD0">
        <w:rPr>
          <w:rFonts w:ascii="Arial" w:eastAsia="Times New Roman" w:hAnsi="Arial" w:cs="Arial"/>
          <w:szCs w:val="20"/>
        </w:rPr>
        <w:t>,</w:t>
      </w:r>
      <w:r w:rsidR="00CA4315">
        <w:rPr>
          <w:rFonts w:ascii="Arial" w:eastAsia="Times New Roman" w:hAnsi="Arial" w:cs="Arial"/>
          <w:szCs w:val="20"/>
        </w:rPr>
        <w:t>1</w:t>
      </w:r>
      <w:r w:rsidR="00633759" w:rsidRPr="006647BE">
        <w:rPr>
          <w:rFonts w:ascii="Arial" w:eastAsia="Times New Roman" w:hAnsi="Arial" w:cs="Arial"/>
          <w:szCs w:val="20"/>
        </w:rPr>
        <w:t xml:space="preserve">% ετησίως,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w:t>
      </w:r>
      <w:r w:rsidR="00CA4315">
        <w:rPr>
          <w:rFonts w:ascii="Arial" w:eastAsia="Times New Roman" w:hAnsi="Arial" w:cs="Arial"/>
          <w:szCs w:val="20"/>
        </w:rPr>
        <w:t>6</w:t>
      </w:r>
      <w:r w:rsidR="00633759" w:rsidRPr="006647BE">
        <w:rPr>
          <w:rFonts w:ascii="Arial" w:eastAsia="Times New Roman" w:hAnsi="Arial" w:cs="Arial"/>
          <w:szCs w:val="20"/>
        </w:rPr>
        <w:t xml:space="preserve"> εκατομμύρια. Οι συνολικές καθαρές προσθήκες συνδρομητών το τρίμηνο ανήλθαν στις </w:t>
      </w:r>
      <w:r w:rsidR="00776DD0">
        <w:rPr>
          <w:rFonts w:ascii="Arial" w:eastAsia="Times New Roman" w:hAnsi="Arial" w:cs="Arial"/>
          <w:szCs w:val="20"/>
        </w:rPr>
        <w:t>9</w:t>
      </w:r>
      <w:r w:rsidR="00633759" w:rsidRPr="006647BE">
        <w:rPr>
          <w:rFonts w:ascii="Arial" w:eastAsia="Times New Roman" w:hAnsi="Arial" w:cs="Arial"/>
          <w:szCs w:val="20"/>
        </w:rPr>
        <w:t xml:space="preserve"> χιλιάδες. </w:t>
      </w:r>
    </w:p>
    <w:p w14:paraId="3A740704" w14:textId="1B83F693" w:rsidR="00A2678C" w:rsidRPr="000C6CD7" w:rsidRDefault="00B822E5" w:rsidP="00A2678C">
      <w:pPr>
        <w:pStyle w:val="ListParagraph"/>
        <w:spacing w:after="160"/>
        <w:ind w:left="0"/>
        <w:contextualSpacing w:val="0"/>
        <w:jc w:val="both"/>
        <w:rPr>
          <w:rFonts w:ascii="Arial" w:hAnsi="Arial" w:cs="Arial"/>
          <w:color w:val="000000" w:themeColor="text1"/>
          <w:sz w:val="22"/>
          <w:lang w:val="el-GR"/>
        </w:rPr>
      </w:pPr>
      <w:r w:rsidRPr="000C6CD7">
        <w:rPr>
          <w:rFonts w:ascii="Arial" w:hAnsi="Arial" w:cs="Arial"/>
          <w:color w:val="000000" w:themeColor="text1"/>
          <w:sz w:val="22"/>
          <w:lang w:val="el-GR"/>
        </w:rPr>
        <w:t>Τον Οκτώβριο του 2024, η φορολογική αρχή της Ρουμανίας επέβαλε στην Telekom Romania Mobile (TKRM) €33,5 εκατ. πρόσθετες φορολογικές επιβαρύνσεις στο πλαίσιο ελέγχου των οικονομικών χρήσεων 2017-2021. Το ποσό αυτό περιλαμβάνεται</w:t>
      </w:r>
      <w:r w:rsidR="00A2678C">
        <w:rPr>
          <w:rFonts w:ascii="Arial" w:hAnsi="Arial" w:cs="Arial"/>
          <w:color w:val="000000" w:themeColor="text1"/>
          <w:sz w:val="22"/>
          <w:lang w:val="el-GR"/>
        </w:rPr>
        <w:t xml:space="preserve"> στις οικονομικές καταστάσεις, αλλά </w:t>
      </w:r>
      <w:r w:rsidR="00A2678C" w:rsidRPr="000C6CD7">
        <w:rPr>
          <w:rFonts w:ascii="Arial" w:hAnsi="Arial" w:cs="Arial"/>
          <w:color w:val="000000" w:themeColor="text1"/>
          <w:sz w:val="22"/>
          <w:lang w:val="el-GR"/>
        </w:rPr>
        <w:t>δεν επηρεάζει το Προσαρμοσμένο EBITDA (AL) ή τα Προσαρμοσμένα Κέρδη για την περίοδο</w:t>
      </w:r>
      <w:r w:rsidR="00A2678C">
        <w:rPr>
          <w:rFonts w:ascii="Arial" w:hAnsi="Arial" w:cs="Arial"/>
          <w:color w:val="000000" w:themeColor="text1"/>
          <w:sz w:val="22"/>
          <w:lang w:val="el-GR"/>
        </w:rPr>
        <w:t xml:space="preserve"> (βλ. </w:t>
      </w:r>
      <w:r w:rsidR="00A2678C" w:rsidRPr="000C6CD7">
        <w:rPr>
          <w:rFonts w:ascii="Arial" w:hAnsi="Arial" w:cs="Arial"/>
          <w:color w:val="000000" w:themeColor="text1"/>
          <w:sz w:val="22"/>
          <w:lang w:val="el-GR"/>
        </w:rPr>
        <w:t>Εναλλακτικούς Δείκτες Μέτρησης Απόδοσης</w:t>
      </w:r>
      <w:r w:rsidR="00A2678C">
        <w:rPr>
          <w:rFonts w:ascii="Arial" w:hAnsi="Arial" w:cs="Arial"/>
          <w:color w:val="000000" w:themeColor="text1"/>
          <w:sz w:val="22"/>
          <w:lang w:val="el-GR"/>
        </w:rPr>
        <w:t>)</w:t>
      </w:r>
      <w:r w:rsidR="00DA0E47">
        <w:rPr>
          <w:rFonts w:ascii="Arial" w:hAnsi="Arial" w:cs="Arial"/>
          <w:color w:val="000000" w:themeColor="text1"/>
          <w:sz w:val="22"/>
          <w:lang w:val="el-GR"/>
        </w:rPr>
        <w:t>.</w:t>
      </w:r>
    </w:p>
    <w:p w14:paraId="041F3725" w14:textId="30971CDA" w:rsidR="00A6742C" w:rsidRDefault="009E285A" w:rsidP="00267181">
      <w:pPr>
        <w:spacing w:line="240" w:lineRule="auto"/>
        <w:jc w:val="both"/>
        <w:rPr>
          <w:rFonts w:ascii="Arial" w:eastAsia="Times New Roman" w:hAnsi="Arial" w:cs="Arial"/>
          <w:szCs w:val="20"/>
        </w:rPr>
      </w:pPr>
      <w:r w:rsidRPr="00733755">
        <w:rPr>
          <w:rFonts w:ascii="Arial" w:eastAsia="Times New Roman" w:hAnsi="Arial" w:cs="Arial"/>
          <w:szCs w:val="20"/>
          <w:lang w:val="en-US"/>
        </w:rPr>
        <w:t>H</w:t>
      </w:r>
      <w:r w:rsidRPr="006647BE">
        <w:rPr>
          <w:rFonts w:ascii="Arial" w:eastAsia="Times New Roman" w:hAnsi="Arial" w:cs="Arial"/>
          <w:szCs w:val="20"/>
        </w:rPr>
        <w:t xml:space="preserve"> </w:t>
      </w:r>
      <w:r w:rsidR="00A81DEC">
        <w:rPr>
          <w:rFonts w:ascii="Arial" w:eastAsia="Times New Roman" w:hAnsi="Arial" w:cs="Arial"/>
          <w:szCs w:val="20"/>
        </w:rPr>
        <w:t>κερδοφορία στην</w:t>
      </w:r>
      <w:r w:rsidRPr="006647BE">
        <w:rPr>
          <w:rFonts w:ascii="Arial" w:eastAsia="Times New Roman" w:hAnsi="Arial" w:cs="Arial"/>
          <w:szCs w:val="20"/>
        </w:rPr>
        <w:t xml:space="preserve"> </w:t>
      </w:r>
      <w:r w:rsidR="00473258">
        <w:rPr>
          <w:rFonts w:ascii="Arial" w:eastAsia="Times New Roman" w:hAnsi="Arial" w:cs="Arial"/>
          <w:szCs w:val="20"/>
          <w:lang w:val="en-US"/>
        </w:rPr>
        <w:t>TKRM</w:t>
      </w:r>
      <w:r w:rsidRPr="006647BE">
        <w:rPr>
          <w:rFonts w:ascii="Arial" w:eastAsia="Times New Roman" w:hAnsi="Arial" w:cs="Arial"/>
          <w:szCs w:val="20"/>
        </w:rPr>
        <w:t xml:space="preserve"> </w:t>
      </w:r>
      <w:r w:rsidR="00473258">
        <w:rPr>
          <w:rFonts w:ascii="Arial" w:eastAsia="Times New Roman" w:hAnsi="Arial" w:cs="Arial"/>
          <w:szCs w:val="20"/>
        </w:rPr>
        <w:t xml:space="preserve">ήταν αρνητική στο τρίμηνο, συνολικού ύψους </w:t>
      </w:r>
      <w:r w:rsidR="00DA6778">
        <w:rPr>
          <w:rFonts w:ascii="Arial" w:eastAsia="Times New Roman" w:hAnsi="Arial" w:cs="Arial"/>
          <w:szCs w:val="20"/>
        </w:rPr>
        <w:t>(</w:t>
      </w:r>
      <w:r w:rsidR="00473258">
        <w:rPr>
          <w:rFonts w:ascii="Arial" w:eastAsia="Times New Roman" w:hAnsi="Arial" w:cs="Arial"/>
          <w:szCs w:val="20"/>
        </w:rPr>
        <w:t>€3</w:t>
      </w:r>
      <w:r w:rsidR="00DA6778">
        <w:rPr>
          <w:rFonts w:ascii="Arial" w:eastAsia="Times New Roman" w:hAnsi="Arial" w:cs="Arial"/>
          <w:szCs w:val="20"/>
        </w:rPr>
        <w:t xml:space="preserve">) </w:t>
      </w:r>
      <w:r w:rsidR="00473258">
        <w:rPr>
          <w:rFonts w:ascii="Arial" w:eastAsia="Times New Roman" w:hAnsi="Arial" w:cs="Arial"/>
          <w:szCs w:val="20"/>
        </w:rPr>
        <w:t>εκατ.</w:t>
      </w:r>
      <w:r w:rsidR="00457554" w:rsidRPr="00D97C0D">
        <w:rPr>
          <w:rFonts w:ascii="Arial" w:eastAsia="Times New Roman" w:hAnsi="Arial" w:cs="Arial"/>
          <w:szCs w:val="20"/>
        </w:rPr>
        <w:t>,</w:t>
      </w:r>
      <w:r w:rsidR="00473258">
        <w:rPr>
          <w:rFonts w:ascii="Arial" w:eastAsia="Times New Roman" w:hAnsi="Arial" w:cs="Arial"/>
          <w:szCs w:val="20"/>
        </w:rPr>
        <w:t xml:space="preserve"> </w:t>
      </w:r>
      <w:r w:rsidR="0044254F">
        <w:rPr>
          <w:rFonts w:ascii="Arial" w:eastAsia="Times New Roman" w:hAnsi="Arial" w:cs="Arial"/>
          <w:szCs w:val="20"/>
        </w:rPr>
        <w:t>επηρεασμένη</w:t>
      </w:r>
      <w:r w:rsidR="00E35253" w:rsidRPr="00F04D68">
        <w:rPr>
          <w:rFonts w:ascii="Arial" w:eastAsia="Times New Roman" w:hAnsi="Arial" w:cs="Arial"/>
          <w:szCs w:val="20"/>
        </w:rPr>
        <w:t xml:space="preserve"> από πίεση στα έσοδα</w:t>
      </w:r>
      <w:r w:rsidR="0072507F" w:rsidRPr="00F04D68">
        <w:rPr>
          <w:rFonts w:ascii="Arial" w:eastAsia="Times New Roman" w:hAnsi="Arial" w:cs="Arial"/>
          <w:szCs w:val="20"/>
        </w:rPr>
        <w:t xml:space="preserve"> </w:t>
      </w:r>
      <w:r w:rsidR="00473258">
        <w:rPr>
          <w:rFonts w:ascii="Arial" w:eastAsia="Times New Roman" w:hAnsi="Arial" w:cs="Arial"/>
          <w:szCs w:val="20"/>
        </w:rPr>
        <w:t xml:space="preserve">και ορισμένα στοιχεία </w:t>
      </w:r>
      <w:r w:rsidR="00DA6778">
        <w:rPr>
          <w:rFonts w:ascii="Arial" w:eastAsia="Times New Roman" w:hAnsi="Arial" w:cs="Arial"/>
          <w:szCs w:val="20"/>
        </w:rPr>
        <w:t>σχετιζόμενα με</w:t>
      </w:r>
      <w:r w:rsidR="00473258">
        <w:rPr>
          <w:rFonts w:ascii="Arial" w:eastAsia="Times New Roman" w:hAnsi="Arial" w:cs="Arial"/>
          <w:szCs w:val="20"/>
        </w:rPr>
        <w:t xml:space="preserve"> τον φορολογικό έλεγχο.</w:t>
      </w:r>
      <w:r w:rsidR="00473258" w:rsidRPr="00473258">
        <w:rPr>
          <w:rFonts w:ascii="Arial" w:eastAsia="Times New Roman" w:hAnsi="Arial" w:cs="Arial"/>
          <w:szCs w:val="20"/>
        </w:rPr>
        <w:t xml:space="preserve"> </w:t>
      </w:r>
      <w:r w:rsidR="00890739">
        <w:rPr>
          <w:rFonts w:ascii="Arial" w:eastAsia="Times New Roman" w:hAnsi="Arial" w:cs="Arial"/>
          <w:szCs w:val="20"/>
        </w:rPr>
        <w:t>Εξαιρουμένης της επίδρασης των εν λόγω στοιχείων, η κερδοφορία θα ήταν περίπου</w:t>
      </w:r>
      <w:r w:rsidR="00473258">
        <w:rPr>
          <w:rFonts w:ascii="Arial" w:eastAsia="Times New Roman" w:hAnsi="Arial" w:cs="Arial"/>
          <w:szCs w:val="20"/>
        </w:rPr>
        <w:t xml:space="preserve"> </w:t>
      </w:r>
      <w:r w:rsidR="00890739">
        <w:rPr>
          <w:rFonts w:ascii="Arial" w:eastAsia="Times New Roman" w:hAnsi="Arial" w:cs="Arial"/>
          <w:szCs w:val="20"/>
        </w:rPr>
        <w:t>€1 εκατ.</w:t>
      </w:r>
      <w:r w:rsidR="00890739" w:rsidRPr="00F04D68">
        <w:rPr>
          <w:rFonts w:ascii="Arial" w:eastAsia="Times New Roman" w:hAnsi="Arial" w:cs="Arial"/>
          <w:szCs w:val="20"/>
        </w:rPr>
        <w:t xml:space="preserve"> </w:t>
      </w:r>
      <w:r w:rsidR="00890739">
        <w:rPr>
          <w:rFonts w:ascii="Arial" w:eastAsia="Times New Roman" w:hAnsi="Arial" w:cs="Arial"/>
          <w:szCs w:val="20"/>
        </w:rPr>
        <w:t xml:space="preserve">στο τρίμηνο. </w:t>
      </w:r>
    </w:p>
    <w:p w14:paraId="3C0BBD03" w14:textId="63E41243" w:rsidR="002E7C3F" w:rsidRPr="00D97C0D" w:rsidRDefault="00E67895" w:rsidP="00267181">
      <w:pPr>
        <w:spacing w:line="240" w:lineRule="auto"/>
        <w:jc w:val="both"/>
        <w:rPr>
          <w:rFonts w:ascii="Arial" w:eastAsia="Times New Roman" w:hAnsi="Arial" w:cs="Arial"/>
          <w:color w:val="FF0000"/>
          <w:szCs w:val="20"/>
        </w:rPr>
      </w:pPr>
      <w:r w:rsidRPr="00FC55D8">
        <w:rPr>
          <w:rFonts w:ascii="Arial" w:hAnsi="Arial" w:cs="Arial"/>
          <w:b/>
          <w:smallCaps/>
          <w:noProof/>
          <w:lang w:eastAsia="el-GR"/>
        </w:rPr>
        <mc:AlternateContent>
          <mc:Choice Requires="wps">
            <w:drawing>
              <wp:anchor distT="0" distB="0" distL="114300" distR="114300" simplePos="0" relativeHeight="251658240" behindDoc="0" locked="0" layoutInCell="1" allowOverlap="1" wp14:anchorId="513A04F3" wp14:editId="4C73DD59">
                <wp:simplePos x="0" y="0"/>
                <wp:positionH relativeFrom="page">
                  <wp:posOffset>0</wp:posOffset>
                </wp:positionH>
                <wp:positionV relativeFrom="paragraph">
                  <wp:posOffset>127000</wp:posOffset>
                </wp:positionV>
                <wp:extent cx="7559675" cy="265430"/>
                <wp:effectExtent l="0" t="0" r="3175" b="1270"/>
                <wp:wrapNone/>
                <wp:docPr id="17" name="Rectangle 17"/>
                <wp:cNvGraphicFramePr/>
                <a:graphic xmlns:a="http://schemas.openxmlformats.org/drawingml/2006/main">
                  <a:graphicData uri="http://schemas.microsoft.com/office/word/2010/wordprocessingShape">
                    <wps:wsp>
                      <wps:cNvSpPr/>
                      <wps:spPr>
                        <a:xfrm>
                          <a:off x="0" y="0"/>
                          <a:ext cx="755967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04F3" id="Rectangle 17" o:spid="_x0000_s1030" style="position:absolute;left:0;text-align:left;margin-left:0;margin-top:10pt;width:595.2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dA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" fillcolor="#00a5e3" stroked="f" strokeweight="1pt">
                <v:textbo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v:textbox>
                <w10:wrap anchorx="page"/>
              </v:rect>
            </w:pict>
          </mc:Fallback>
        </mc:AlternateContent>
      </w:r>
    </w:p>
    <w:p w14:paraId="7CC08A4B" w14:textId="0E3A0BD1" w:rsidR="009E285A" w:rsidRPr="00D97C0D" w:rsidRDefault="009E285A" w:rsidP="00933867">
      <w:pPr>
        <w:rPr>
          <w:rFonts w:ascii="Arial" w:hAnsi="Arial" w:cs="Arial"/>
          <w:b/>
        </w:rPr>
      </w:pPr>
    </w:p>
    <w:p w14:paraId="082480E6" w14:textId="1DE23321" w:rsidR="00815035" w:rsidRPr="00815035" w:rsidRDefault="00815035" w:rsidP="00815035">
      <w:pPr>
        <w:spacing w:after="0" w:line="240" w:lineRule="auto"/>
        <w:jc w:val="both"/>
        <w:rPr>
          <w:rFonts w:ascii="Arial" w:hAnsi="Arial" w:cs="Arial"/>
          <w:b/>
        </w:rPr>
      </w:pPr>
      <w:r>
        <w:rPr>
          <w:rFonts w:ascii="Arial" w:hAnsi="Arial" w:cs="Arial"/>
          <w:b/>
        </w:rPr>
        <w:t>ΟΤΕ</w:t>
      </w:r>
      <w:r w:rsidR="00ED3FB6" w:rsidRPr="00D97C0D">
        <w:rPr>
          <w:rFonts w:ascii="Arial" w:hAnsi="Arial" w:cs="Arial"/>
          <w:b/>
        </w:rPr>
        <w:t xml:space="preserve"> </w:t>
      </w:r>
      <w:r w:rsidR="00ED3FB6">
        <w:rPr>
          <w:rFonts w:ascii="Arial" w:hAnsi="Arial" w:cs="Arial"/>
          <w:b/>
        </w:rPr>
        <w:t>και</w:t>
      </w:r>
      <w:r>
        <w:rPr>
          <w:rFonts w:ascii="Arial" w:hAnsi="Arial" w:cs="Arial"/>
          <w:b/>
        </w:rPr>
        <w:t xml:space="preserve"> </w:t>
      </w:r>
      <w:r>
        <w:rPr>
          <w:rFonts w:ascii="Arial" w:hAnsi="Arial" w:cs="Arial"/>
          <w:b/>
          <w:lang w:val="en-US"/>
        </w:rPr>
        <w:t>Nova</w:t>
      </w:r>
      <w:r w:rsidRPr="00340F65">
        <w:rPr>
          <w:rFonts w:ascii="Arial" w:hAnsi="Arial" w:cs="Arial"/>
          <w:b/>
        </w:rPr>
        <w:t xml:space="preserve"> </w:t>
      </w:r>
      <w:r w:rsidR="003467F7">
        <w:rPr>
          <w:rFonts w:ascii="Arial" w:hAnsi="Arial" w:cs="Arial"/>
          <w:b/>
        </w:rPr>
        <w:t>σε</w:t>
      </w:r>
      <w:r w:rsidRPr="00340F65">
        <w:rPr>
          <w:rFonts w:ascii="Arial" w:hAnsi="Arial" w:cs="Arial"/>
          <w:b/>
        </w:rPr>
        <w:t xml:space="preserve"> </w:t>
      </w:r>
      <w:r>
        <w:rPr>
          <w:rFonts w:ascii="Arial" w:hAnsi="Arial" w:cs="Arial"/>
          <w:b/>
        </w:rPr>
        <w:t>αμοιβαία χονδρική διάθεση αθλητικών καναλιών</w:t>
      </w:r>
    </w:p>
    <w:p w14:paraId="522FE2E9" w14:textId="3F389FC1" w:rsidR="00815035" w:rsidRPr="00457554" w:rsidDel="00B523FE" w:rsidRDefault="00815035" w:rsidP="00617092">
      <w:pPr>
        <w:spacing w:after="0" w:line="240" w:lineRule="auto"/>
        <w:jc w:val="both"/>
        <w:rPr>
          <w:rFonts w:ascii="Arial" w:hAnsi="Arial" w:cs="Arial"/>
          <w14:ligatures w14:val="standardContextual"/>
        </w:rPr>
      </w:pPr>
      <w:r w:rsidRPr="006419B7">
        <w:rPr>
          <w:rFonts w:ascii="Arial" w:eastAsia="Times New Roman" w:hAnsi="Arial" w:cs="Arial"/>
          <w:color w:val="000000"/>
          <w:lang w:eastAsia="el-GR"/>
        </w:rPr>
        <w:t xml:space="preserve">Στις 16 Ιουλίου 2024 </w:t>
      </w:r>
      <w:r w:rsidRPr="00267181">
        <w:rPr>
          <w:rFonts w:ascii="Arial" w:eastAsia="Times New Roman" w:hAnsi="Arial" w:cs="Arial"/>
          <w:color w:val="000000"/>
          <w:lang w:eastAsia="el-GR"/>
        </w:rPr>
        <w:t xml:space="preserve">ο ΟΤΕ και η </w:t>
      </w:r>
      <w:r w:rsidRPr="00267181">
        <w:rPr>
          <w:rFonts w:ascii="Arial" w:eastAsia="Times New Roman" w:hAnsi="Arial" w:cs="Arial"/>
          <w:color w:val="000000"/>
          <w:lang w:val="en-US" w:eastAsia="el-GR"/>
        </w:rPr>
        <w:t>NOVA</w:t>
      </w:r>
      <w:r w:rsidRPr="00267181">
        <w:rPr>
          <w:rFonts w:ascii="Arial" w:eastAsia="Times New Roman" w:hAnsi="Arial" w:cs="Arial"/>
          <w:color w:val="000000"/>
          <w:lang w:eastAsia="el-GR"/>
        </w:rPr>
        <w:t xml:space="preserve"> </w:t>
      </w:r>
      <w:r w:rsidRPr="00267181">
        <w:rPr>
          <w:rFonts w:ascii="Arial" w:eastAsia="Times New Roman" w:hAnsi="Arial" w:cs="Arial"/>
          <w:color w:val="000000"/>
          <w:lang w:val="en-US" w:eastAsia="el-GR"/>
        </w:rPr>
        <w:t>Telecommunications</w:t>
      </w:r>
      <w:r w:rsidRPr="00267181">
        <w:rPr>
          <w:rFonts w:ascii="Arial" w:eastAsia="Times New Roman" w:hAnsi="Arial" w:cs="Arial"/>
          <w:color w:val="000000"/>
          <w:lang w:eastAsia="el-GR"/>
        </w:rPr>
        <w:t xml:space="preserve"> &amp; </w:t>
      </w:r>
      <w:r w:rsidRPr="00267181">
        <w:rPr>
          <w:rFonts w:ascii="Arial" w:eastAsia="Times New Roman" w:hAnsi="Arial" w:cs="Arial"/>
          <w:color w:val="000000"/>
          <w:lang w:val="en-US" w:eastAsia="el-GR"/>
        </w:rPr>
        <w:t>Media</w:t>
      </w:r>
      <w:r w:rsidRPr="00267181">
        <w:rPr>
          <w:rFonts w:ascii="Arial" w:eastAsia="Times New Roman" w:hAnsi="Arial" w:cs="Arial"/>
          <w:color w:val="000000"/>
          <w:lang w:eastAsia="el-GR"/>
        </w:rPr>
        <w:t xml:space="preserve"> Μονοπρόσωπη Α.Ε. ("τα Μέρη") </w:t>
      </w:r>
      <w:r>
        <w:rPr>
          <w:rFonts w:ascii="Arial" w:eastAsia="Times New Roman" w:hAnsi="Arial" w:cs="Arial"/>
          <w:color w:val="000000"/>
          <w:lang w:eastAsia="el-GR"/>
        </w:rPr>
        <w:t>σύναψαν</w:t>
      </w:r>
      <w:r w:rsidRPr="00267181">
        <w:rPr>
          <w:rFonts w:ascii="Arial" w:eastAsia="Times New Roman" w:hAnsi="Arial" w:cs="Arial"/>
          <w:color w:val="000000"/>
          <w:lang w:eastAsia="el-GR"/>
        </w:rPr>
        <w:t xml:space="preserve"> συμφωνία σχετικά με την αμοιβαία χονδρική διάθεση των αθλητικών τους καναλιών, τα οποία μέχρι στιγμής προσφέρονταν αποκλειστικά στην πλατφόρμα του κάθε Μέρους. Η συμφωνία θα επιτρέψει σε κάθε ένα από τα Μέρη να προσφέρει σημαντικά βελτιωμένες υπηρεσίες </w:t>
      </w:r>
      <w:r w:rsidRPr="00267181">
        <w:rPr>
          <w:rFonts w:ascii="Arial" w:eastAsia="Times New Roman" w:hAnsi="Arial" w:cs="Arial"/>
          <w:color w:val="000000"/>
          <w:lang w:val="en-US" w:eastAsia="el-GR"/>
        </w:rPr>
        <w:t>Pay</w:t>
      </w:r>
      <w:r w:rsidRPr="00267181">
        <w:rPr>
          <w:rFonts w:ascii="Arial" w:eastAsia="Times New Roman" w:hAnsi="Arial" w:cs="Arial"/>
          <w:color w:val="000000"/>
          <w:lang w:eastAsia="el-GR"/>
        </w:rPr>
        <w:t>-</w:t>
      </w:r>
      <w:r w:rsidRPr="00267181">
        <w:rPr>
          <w:rFonts w:ascii="Arial" w:eastAsia="Times New Roman" w:hAnsi="Arial" w:cs="Arial"/>
          <w:color w:val="000000"/>
          <w:lang w:val="en-US" w:eastAsia="el-GR"/>
        </w:rPr>
        <w:t>TV</w:t>
      </w:r>
      <w:r w:rsidRPr="00267181">
        <w:rPr>
          <w:rFonts w:ascii="Arial" w:eastAsia="Times New Roman" w:hAnsi="Arial" w:cs="Arial"/>
          <w:color w:val="000000"/>
          <w:lang w:eastAsia="el-GR"/>
        </w:rPr>
        <w:t xml:space="preserve"> στους Έλληνες συνδρομητές, παρέχοντ</w:t>
      </w:r>
      <w:r w:rsidR="00D97C0D">
        <w:rPr>
          <w:rFonts w:ascii="Arial" w:eastAsia="Times New Roman" w:hAnsi="Arial" w:cs="Arial"/>
          <w:color w:val="000000"/>
          <w:lang w:eastAsia="el-GR"/>
        </w:rPr>
        <w:t>α</w:t>
      </w:r>
      <w:r w:rsidRPr="00267181">
        <w:rPr>
          <w:rFonts w:ascii="Arial" w:eastAsia="Times New Roman" w:hAnsi="Arial" w:cs="Arial"/>
          <w:color w:val="000000"/>
          <w:lang w:eastAsia="el-GR"/>
        </w:rPr>
        <w:t xml:space="preserve">ς τους τη δυνατότητα να έχουν πρόσβαση σε πιο πλούσιο αθλητικό περιεχόμενο με μία συνδρομή. </w:t>
      </w:r>
      <w:r w:rsidRPr="00267181">
        <w:rPr>
          <w:rFonts w:ascii="Arial" w:hAnsi="Arial" w:cs="Arial"/>
          <w14:ligatures w14:val="standardContextual"/>
        </w:rPr>
        <w:t>Η συμφωνία</w:t>
      </w:r>
      <w:r w:rsidR="00E13781">
        <w:rPr>
          <w:rFonts w:ascii="Arial" w:hAnsi="Arial" w:cs="Arial"/>
          <w14:ligatures w14:val="standardContextual"/>
        </w:rPr>
        <w:t xml:space="preserve">, η οποία </w:t>
      </w:r>
      <w:r w:rsidR="00E13781" w:rsidRPr="00267181">
        <w:rPr>
          <w:rFonts w:ascii="Arial" w:hAnsi="Arial" w:cs="Arial"/>
          <w14:ligatures w14:val="standardContextual"/>
        </w:rPr>
        <w:t>αναμένεται να οδηγήσει στην ανάπτυξη της συνολικής αγοράς συνδρομητικής τηλεόρασης</w:t>
      </w:r>
      <w:r w:rsidR="00E13781">
        <w:rPr>
          <w:rFonts w:ascii="Arial" w:hAnsi="Arial" w:cs="Arial"/>
          <w14:ligatures w14:val="standardContextual"/>
        </w:rPr>
        <w:t>,</w:t>
      </w:r>
      <w:r w:rsidR="00E13781" w:rsidRPr="00267181">
        <w:rPr>
          <w:rFonts w:ascii="Arial" w:hAnsi="Arial" w:cs="Arial"/>
          <w14:ligatures w14:val="standardContextual"/>
        </w:rPr>
        <w:t xml:space="preserve"> </w:t>
      </w:r>
      <w:r w:rsidRPr="00267181">
        <w:rPr>
          <w:rFonts w:ascii="Arial" w:hAnsi="Arial" w:cs="Arial"/>
          <w14:ligatures w14:val="standardContextual"/>
        </w:rPr>
        <w:t>θα αποτελέσει μια αποτελεσματική πολιτική δράσης κατά της πειρατείας, η οποία πλήττει τη συνδρομητική τηλεόραση, τους παρόχους περιεχομένου και τα έσοδα του ελληνικού δημοσίου</w:t>
      </w:r>
      <w:r w:rsidR="00E13781">
        <w:rPr>
          <w:rFonts w:ascii="Arial" w:hAnsi="Arial" w:cs="Arial"/>
          <w14:ligatures w14:val="standardContextual"/>
        </w:rPr>
        <w:t>.</w:t>
      </w:r>
    </w:p>
    <w:p w14:paraId="12CF1542" w14:textId="77777777" w:rsidR="00617092" w:rsidRDefault="00617092" w:rsidP="00617092">
      <w:pPr>
        <w:autoSpaceDE w:val="0"/>
        <w:autoSpaceDN w:val="0"/>
        <w:adjustRightInd w:val="0"/>
        <w:spacing w:after="0" w:line="240" w:lineRule="auto"/>
        <w:jc w:val="both"/>
        <w:rPr>
          <w:rFonts w:ascii="Arial" w:hAnsi="Arial" w:cs="Arial"/>
          <w14:ligatures w14:val="standardContextual"/>
        </w:rPr>
      </w:pPr>
    </w:p>
    <w:p w14:paraId="1CE7AD81" w14:textId="5787769F" w:rsidR="00F76CAD" w:rsidRPr="00467B64" w:rsidRDefault="00F76CAD" w:rsidP="00467B64">
      <w:pPr>
        <w:spacing w:after="0" w:line="240" w:lineRule="auto"/>
        <w:jc w:val="both"/>
        <w:rPr>
          <w:rFonts w:ascii="Arial" w:hAnsi="Arial" w:cs="Arial"/>
          <w:b/>
        </w:rPr>
      </w:pPr>
      <w:r w:rsidRPr="00467B64">
        <w:rPr>
          <w:rFonts w:ascii="Arial" w:hAnsi="Arial" w:cs="Arial"/>
          <w:b/>
        </w:rPr>
        <w:t>Πρόγραμμα απόκτησης ιδίων μετοχών</w:t>
      </w:r>
    </w:p>
    <w:p w14:paraId="7EF7F305" w14:textId="22B144C1" w:rsidR="00F76CAD" w:rsidRDefault="00435756" w:rsidP="00AA195C">
      <w:pPr>
        <w:spacing w:line="240" w:lineRule="auto"/>
        <w:jc w:val="both"/>
        <w:rPr>
          <w:rFonts w:ascii="Arial" w:hAnsi="Arial" w:cs="Arial"/>
        </w:rPr>
      </w:pPr>
      <w:r>
        <w:rPr>
          <w:rFonts w:ascii="Arial" w:eastAsia="Times New Roman" w:hAnsi="Arial" w:cs="Arial"/>
          <w:szCs w:val="20"/>
        </w:rPr>
        <w:t xml:space="preserve">Κατά την περίοδο </w:t>
      </w:r>
      <w:r w:rsidR="00F76CAD" w:rsidRPr="00E673C9">
        <w:rPr>
          <w:rFonts w:ascii="Arial" w:eastAsia="Times New Roman" w:hAnsi="Arial" w:cs="Arial"/>
          <w:szCs w:val="20"/>
        </w:rPr>
        <w:t xml:space="preserve">26 Φεβρουαρίου 2024 </w:t>
      </w:r>
      <w:r>
        <w:rPr>
          <w:rFonts w:ascii="Arial" w:eastAsia="Times New Roman" w:hAnsi="Arial" w:cs="Arial"/>
          <w:szCs w:val="20"/>
        </w:rPr>
        <w:t xml:space="preserve">μέχρι και 30 Σεπτεμβρίου 2024 η </w:t>
      </w:r>
      <w:r w:rsidR="00C372A2">
        <w:rPr>
          <w:rFonts w:ascii="Arial" w:eastAsia="Times New Roman" w:hAnsi="Arial" w:cs="Arial"/>
          <w:szCs w:val="20"/>
        </w:rPr>
        <w:t>Ε</w:t>
      </w:r>
      <w:r>
        <w:rPr>
          <w:rFonts w:ascii="Arial" w:eastAsia="Times New Roman" w:hAnsi="Arial" w:cs="Arial"/>
          <w:szCs w:val="20"/>
        </w:rPr>
        <w:t>ταιρεία απέκτησε 6.672.125 μετοχές</w:t>
      </w:r>
      <w:r w:rsidR="00F76CAD" w:rsidRPr="00E673C9">
        <w:rPr>
          <w:rFonts w:ascii="Arial" w:eastAsia="Times New Roman" w:hAnsi="Arial" w:cs="Arial"/>
          <w:szCs w:val="20"/>
        </w:rPr>
        <w:t xml:space="preserve"> </w:t>
      </w:r>
      <w:r>
        <w:rPr>
          <w:rFonts w:ascii="Arial" w:eastAsia="Times New Roman" w:hAnsi="Arial" w:cs="Arial"/>
          <w:szCs w:val="20"/>
        </w:rPr>
        <w:t xml:space="preserve">με μέση τιμή αγοράς €14,06 ανά μετοχή. Εκ του συνόλου </w:t>
      </w:r>
      <w:r w:rsidR="00F05216">
        <w:rPr>
          <w:rFonts w:ascii="Arial" w:eastAsia="Times New Roman" w:hAnsi="Arial" w:cs="Arial"/>
          <w:szCs w:val="20"/>
        </w:rPr>
        <w:t>αυτού</w:t>
      </w:r>
      <w:r>
        <w:rPr>
          <w:rFonts w:ascii="Arial" w:eastAsia="Times New Roman" w:hAnsi="Arial" w:cs="Arial"/>
          <w:szCs w:val="20"/>
        </w:rPr>
        <w:t xml:space="preserve">, </w:t>
      </w:r>
      <w:r>
        <w:rPr>
          <w:rFonts w:ascii="Arial" w:hAnsi="Arial" w:cs="Arial"/>
          <w:bCs/>
        </w:rPr>
        <w:t>3.381.</w:t>
      </w:r>
      <w:r w:rsidRPr="00FC55D8">
        <w:rPr>
          <w:rFonts w:ascii="Arial" w:hAnsi="Arial" w:cs="Arial"/>
          <w:bCs/>
        </w:rPr>
        <w:t>9</w:t>
      </w:r>
      <w:r>
        <w:rPr>
          <w:rFonts w:ascii="Arial" w:hAnsi="Arial" w:cs="Arial"/>
          <w:bCs/>
        </w:rPr>
        <w:t>33</w:t>
      </w:r>
      <w:r w:rsidRPr="00FC55D8">
        <w:rPr>
          <w:rFonts w:ascii="Arial" w:hAnsi="Arial" w:cs="Arial"/>
          <w:bCs/>
        </w:rPr>
        <w:t xml:space="preserve"> </w:t>
      </w:r>
      <w:r w:rsidR="00F05216">
        <w:rPr>
          <w:rFonts w:ascii="Arial" w:hAnsi="Arial" w:cs="Arial"/>
          <w:bCs/>
        </w:rPr>
        <w:t xml:space="preserve">μετοχές </w:t>
      </w:r>
      <w:r w:rsidR="00553DC1">
        <w:rPr>
          <w:rFonts w:ascii="Arial" w:hAnsi="Arial" w:cs="Arial"/>
          <w:bCs/>
        </w:rPr>
        <w:t>που</w:t>
      </w:r>
      <w:r w:rsidR="00F05216">
        <w:rPr>
          <w:rFonts w:ascii="Arial" w:hAnsi="Arial" w:cs="Arial"/>
          <w:bCs/>
        </w:rPr>
        <w:t xml:space="preserve"> </w:t>
      </w:r>
      <w:r>
        <w:rPr>
          <w:rFonts w:ascii="Arial" w:hAnsi="Arial" w:cs="Arial"/>
          <w:bCs/>
        </w:rPr>
        <w:t xml:space="preserve">αποκτήθηκαν κατά την περίοδο </w:t>
      </w:r>
      <w:r w:rsidRPr="00E673C9">
        <w:rPr>
          <w:rFonts w:ascii="Arial" w:eastAsia="Times New Roman" w:hAnsi="Arial" w:cs="Arial"/>
          <w:szCs w:val="20"/>
        </w:rPr>
        <w:t xml:space="preserve">26 Φεβρουαρίου 2024 </w:t>
      </w:r>
      <w:r>
        <w:rPr>
          <w:rFonts w:ascii="Arial" w:eastAsia="Times New Roman" w:hAnsi="Arial" w:cs="Arial"/>
          <w:szCs w:val="20"/>
        </w:rPr>
        <w:t>μέχρι και 31 Μαΐου 2024</w:t>
      </w:r>
      <w:r w:rsidR="00DF64A2">
        <w:rPr>
          <w:rFonts w:ascii="Arial" w:eastAsia="Times New Roman" w:hAnsi="Arial" w:cs="Arial"/>
          <w:szCs w:val="20"/>
        </w:rPr>
        <w:t xml:space="preserve">, ακυρώθηκαν και </w:t>
      </w:r>
      <w:r w:rsidR="00DF64A2">
        <w:rPr>
          <w:rFonts w:ascii="Arial" w:eastAsia="Times New Roman" w:hAnsi="Arial" w:cs="Arial"/>
          <w:szCs w:val="20"/>
        </w:rPr>
        <w:lastRenderedPageBreak/>
        <w:t xml:space="preserve">διαγράφηκαν από το Χρηματιστήριο Αθηνών μαζί με 1.926.507 μετοχές που είχαν αποκτηθεί στο πλαίσιο προηγούμενου προγράμματος. </w:t>
      </w:r>
      <w:r w:rsidR="006C4DFB">
        <w:rPr>
          <w:rFonts w:ascii="Arial" w:eastAsia="Times New Roman" w:hAnsi="Arial" w:cs="Arial"/>
          <w:szCs w:val="20"/>
        </w:rPr>
        <w:t xml:space="preserve">Μέχρι και 30 </w:t>
      </w:r>
      <w:r>
        <w:rPr>
          <w:rFonts w:ascii="Arial" w:hAnsi="Arial" w:cs="Arial"/>
          <w:bCs/>
        </w:rPr>
        <w:t xml:space="preserve"> </w:t>
      </w:r>
      <w:r w:rsidR="006C4DFB">
        <w:rPr>
          <w:rFonts w:ascii="Arial" w:eastAsia="Times New Roman" w:hAnsi="Arial" w:cs="Arial"/>
          <w:szCs w:val="20"/>
        </w:rPr>
        <w:t xml:space="preserve">Σεπτεμβρίου  2024, η </w:t>
      </w:r>
      <w:r w:rsidR="00C372A2">
        <w:rPr>
          <w:rFonts w:ascii="Arial" w:eastAsia="Times New Roman" w:hAnsi="Arial" w:cs="Arial"/>
          <w:szCs w:val="20"/>
        </w:rPr>
        <w:t>Ε</w:t>
      </w:r>
      <w:r w:rsidR="006C4DFB">
        <w:rPr>
          <w:rFonts w:ascii="Arial" w:eastAsia="Times New Roman" w:hAnsi="Arial" w:cs="Arial"/>
          <w:szCs w:val="20"/>
        </w:rPr>
        <w:t xml:space="preserve">ταιρεία κατείχε </w:t>
      </w:r>
      <w:r w:rsidR="006C4DFB" w:rsidRPr="00F96DDC">
        <w:rPr>
          <w:rFonts w:ascii="Arial" w:hAnsi="Arial" w:cs="Arial"/>
          <w:bCs/>
        </w:rPr>
        <w:t>3</w:t>
      </w:r>
      <w:r w:rsidR="006C4DFB">
        <w:rPr>
          <w:rFonts w:ascii="Arial" w:hAnsi="Arial" w:cs="Arial"/>
          <w:bCs/>
        </w:rPr>
        <w:t>.</w:t>
      </w:r>
      <w:r w:rsidR="006C4DFB" w:rsidRPr="00F96DDC">
        <w:rPr>
          <w:rFonts w:ascii="Arial" w:hAnsi="Arial" w:cs="Arial"/>
          <w:bCs/>
        </w:rPr>
        <w:t>290</w:t>
      </w:r>
      <w:r w:rsidR="006C4DFB">
        <w:rPr>
          <w:rFonts w:ascii="Arial" w:hAnsi="Arial" w:cs="Arial"/>
          <w:bCs/>
        </w:rPr>
        <w:t>.</w:t>
      </w:r>
      <w:r w:rsidR="006C4DFB" w:rsidRPr="00F96DDC">
        <w:rPr>
          <w:rFonts w:ascii="Arial" w:hAnsi="Arial" w:cs="Arial"/>
          <w:bCs/>
        </w:rPr>
        <w:t>192</w:t>
      </w:r>
      <w:r w:rsidR="006C4DFB">
        <w:rPr>
          <w:rFonts w:ascii="Arial" w:hAnsi="Arial" w:cs="Arial"/>
          <w:bCs/>
        </w:rPr>
        <w:t xml:space="preserve"> ίδιες μετοχές.</w:t>
      </w:r>
    </w:p>
    <w:p w14:paraId="78844FB4" w14:textId="62FC0E67" w:rsidR="005A18A3" w:rsidRPr="00553DC1" w:rsidRDefault="00982258" w:rsidP="00553DC1">
      <w:pPr>
        <w:autoSpaceDE w:val="0"/>
        <w:autoSpaceDN w:val="0"/>
        <w:adjustRightInd w:val="0"/>
        <w:spacing w:after="0" w:line="240" w:lineRule="auto"/>
        <w:rPr>
          <w:rFonts w:ascii="Arial" w:eastAsia="Times New Roman" w:hAnsi="Arial" w:cs="Arial"/>
          <w:b/>
        </w:rPr>
      </w:pPr>
      <w:bookmarkStart w:id="2" w:name="ANAF"/>
      <w:r w:rsidRPr="00553DC1">
        <w:rPr>
          <w:rFonts w:ascii="Arial" w:eastAsia="Times New Roman" w:hAnsi="Arial" w:cs="Arial"/>
          <w:b/>
        </w:rPr>
        <w:t xml:space="preserve">Η Φορολογική Αρχή της Ρουμανίας (ANAF) επέβαλε €33,5 εκατ. πρόσθετες φορολογικές επιβαρύνσεις για </w:t>
      </w:r>
      <w:r w:rsidR="009E68F6" w:rsidRPr="00553DC1">
        <w:rPr>
          <w:rFonts w:ascii="Arial" w:eastAsia="Times New Roman" w:hAnsi="Arial" w:cs="Arial"/>
          <w:b/>
        </w:rPr>
        <w:t>τις οικονομικές χρήσεις 2017-2021</w:t>
      </w:r>
    </w:p>
    <w:bookmarkEnd w:id="2"/>
    <w:p w14:paraId="267AF8E7" w14:textId="6284CB8F" w:rsidR="005A18A3" w:rsidRPr="00467B64" w:rsidRDefault="001703E8" w:rsidP="00467B64">
      <w:pPr>
        <w:jc w:val="both"/>
        <w:rPr>
          <w:rFonts w:ascii="Arial" w:hAnsi="Arial" w:cs="Arial"/>
          <w:lang w:eastAsia="el-GR"/>
          <w14:ligatures w14:val="standardContextual"/>
        </w:rPr>
      </w:pPr>
      <w:r w:rsidRPr="00467B64">
        <w:rPr>
          <w:rFonts w:ascii="Arial" w:hAnsi="Arial" w:cs="Arial"/>
          <w:color w:val="000000"/>
          <w:lang w:eastAsia="el-GR"/>
          <w14:ligatures w14:val="standardContextual"/>
        </w:rPr>
        <w:t xml:space="preserve">Στις 18 Οκτωβρίου 2024, ο ΟΤΕ ανακοίνωσε ότι στο πλαίσιο ελέγχου των Οικονομικών Χρήσεων 2017-2021 της </w:t>
      </w:r>
      <w:r w:rsidR="001D16F0" w:rsidRPr="00467B64">
        <w:rPr>
          <w:rFonts w:ascii="Arial" w:hAnsi="Arial" w:cs="Arial"/>
          <w:color w:val="000000"/>
          <w:lang w:eastAsia="el-GR"/>
          <w14:ligatures w14:val="standardContextual"/>
        </w:rPr>
        <w:t>100% θυγατρικής</w:t>
      </w:r>
      <w:r w:rsidR="002D5289" w:rsidRPr="00467B64">
        <w:rPr>
          <w:rFonts w:ascii="Arial" w:hAnsi="Arial" w:cs="Arial"/>
          <w:color w:val="000000"/>
          <w:lang w:eastAsia="el-GR"/>
          <w14:ligatures w14:val="standardContextual"/>
        </w:rPr>
        <w:t xml:space="preserve"> του </w:t>
      </w:r>
      <w:r w:rsidRPr="00467B64">
        <w:rPr>
          <w:rFonts w:ascii="Arial" w:hAnsi="Arial" w:cs="Arial"/>
          <w:color w:val="000000"/>
          <w:lang w:eastAsia="el-GR"/>
          <w14:ligatures w14:val="standardContextual"/>
        </w:rPr>
        <w:t>Telekom Romania Mobile (“TKRM”), η Φορολογική Αρχή της Ρουμανίας (ANAF) επέβαλε 33,5 εκατομμύρια ευρώ πρόσθετες φορολογικές επιβαρύνσεις, που σχετίζονται με εκτιμώμενους εσφαλμένους υπολογισμούς ΦΠΑ και φόρου εισοδήματος εταιρειών</w:t>
      </w:r>
      <w:r w:rsidR="00E04B46" w:rsidRPr="00467B64">
        <w:rPr>
          <w:rFonts w:ascii="Arial" w:hAnsi="Arial" w:cs="Arial"/>
          <w:color w:val="000000"/>
          <w:lang w:eastAsia="el-GR"/>
          <w14:ligatures w14:val="standardContextual"/>
        </w:rPr>
        <w:t>. Η TKRM προχώρησε στην πληρωμή του ποσού</w:t>
      </w:r>
      <w:r w:rsidRPr="00467B64">
        <w:rPr>
          <w:rFonts w:ascii="Arial" w:hAnsi="Arial" w:cs="Arial"/>
          <w:color w:val="000000"/>
          <w:lang w:eastAsia="el-GR"/>
          <w14:ligatures w14:val="standardContextual"/>
        </w:rPr>
        <w:t>,</w:t>
      </w:r>
      <w:r w:rsidR="00E04B46" w:rsidRPr="00467B64">
        <w:rPr>
          <w:rFonts w:ascii="Arial" w:hAnsi="Arial" w:cs="Arial"/>
          <w:color w:val="000000"/>
          <w:lang w:eastAsia="el-GR"/>
          <w14:ligatures w14:val="standardContextual"/>
        </w:rPr>
        <w:t xml:space="preserve"> </w:t>
      </w:r>
      <w:r w:rsidR="0075102E" w:rsidRPr="00467B64">
        <w:rPr>
          <w:rFonts w:ascii="Arial" w:hAnsi="Arial" w:cs="Arial"/>
          <w:color w:val="000000"/>
          <w:lang w:eastAsia="el-GR"/>
          <w14:ligatures w14:val="standardContextual"/>
        </w:rPr>
        <w:t>ενώ</w:t>
      </w:r>
      <w:r w:rsidRPr="00467B64">
        <w:rPr>
          <w:rFonts w:ascii="Arial" w:hAnsi="Arial" w:cs="Arial"/>
          <w:color w:val="000000"/>
          <w:lang w:eastAsia="el-GR"/>
          <w14:ligatures w14:val="standardContextual"/>
        </w:rPr>
        <w:t xml:space="preserve"> </w:t>
      </w:r>
      <w:r w:rsidR="00E04B46" w:rsidRPr="00467B64">
        <w:rPr>
          <w:rFonts w:ascii="Arial" w:hAnsi="Arial" w:cs="Arial"/>
          <w:color w:val="000000"/>
          <w:lang w:eastAsia="el-GR"/>
          <w14:ligatures w14:val="standardContextual"/>
        </w:rPr>
        <w:t xml:space="preserve">έχει </w:t>
      </w:r>
      <w:r w:rsidR="003F658C" w:rsidRPr="00467B64">
        <w:rPr>
          <w:rFonts w:ascii="Arial" w:hAnsi="Arial" w:cs="Arial"/>
          <w:color w:val="000000"/>
          <w:lang w:eastAsia="el-GR"/>
          <w14:ligatures w14:val="standardContextual"/>
        </w:rPr>
        <w:t>αιτηθεί</w:t>
      </w:r>
      <w:r w:rsidR="00627A03" w:rsidRPr="00467B64">
        <w:rPr>
          <w:rFonts w:ascii="Arial" w:hAnsi="Arial" w:cs="Arial"/>
          <w:color w:val="000000"/>
          <w:lang w:eastAsia="el-GR"/>
          <w14:ligatures w14:val="standardContextual"/>
        </w:rPr>
        <w:t xml:space="preserve"> </w:t>
      </w:r>
      <w:r w:rsidR="00627A03" w:rsidRPr="00627A03">
        <w:rPr>
          <w:rFonts w:ascii="Arial" w:hAnsi="Arial" w:cs="Arial"/>
          <w:color w:val="000000"/>
          <w:lang w:eastAsia="el-GR"/>
          <w14:ligatures w14:val="standardContextual"/>
        </w:rPr>
        <w:t>επιτυχώς</w:t>
      </w:r>
      <w:r w:rsidR="003F658C" w:rsidRPr="00467B64">
        <w:rPr>
          <w:rFonts w:ascii="Arial" w:hAnsi="Arial" w:cs="Arial"/>
          <w:color w:val="000000"/>
          <w:lang w:eastAsia="el-GR"/>
          <w14:ligatures w14:val="standardContextual"/>
        </w:rPr>
        <w:t xml:space="preserve"> να </w:t>
      </w:r>
      <w:r w:rsidR="008D1590" w:rsidRPr="00467B64">
        <w:rPr>
          <w:rFonts w:ascii="Arial" w:hAnsi="Arial" w:cs="Arial"/>
          <w:color w:val="000000"/>
          <w:lang w:eastAsia="el-GR"/>
          <w14:ligatures w14:val="standardContextual"/>
        </w:rPr>
        <w:t>κάνει χρήση του διατάγματος 107/2024 της Ρουμανίας, το οποίο προβλέπει την απαλλαγή από κυρώσεις, τόκους και προσαυξήσεις εάν καταβληθεί το αρχικό ποσό. Παράλληλα, η TKRM</w:t>
      </w:r>
      <w:r w:rsidR="00995396" w:rsidRPr="00467B64">
        <w:rPr>
          <w:rFonts w:ascii="Arial" w:hAnsi="Arial" w:cs="Arial"/>
          <w:color w:val="000000"/>
          <w:lang w:eastAsia="el-GR"/>
          <w14:ligatures w14:val="standardContextual"/>
        </w:rPr>
        <w:t xml:space="preserve"> </w:t>
      </w:r>
      <w:r w:rsidR="008D1590" w:rsidRPr="00467B64">
        <w:rPr>
          <w:rFonts w:ascii="Arial" w:hAnsi="Arial" w:cs="Arial"/>
          <w:color w:val="000000"/>
          <w:lang w:eastAsia="el-GR"/>
          <w14:ligatures w14:val="standardContextual"/>
        </w:rPr>
        <w:t>θα καταθέσει αίτηση για την ακύρωση των πορισμάτων του φορολογικού ελέγχου ενώπιον των αρμόδιων δικαστηρίων, σύμφωνα με την ισχύουσα νομοθεσία. Τα παραπάνω ποσά αφορούν προηγούμενες χρήσεις και δεν επηρεάζουν τις οργανικές επιδόσεις του Ομίλου.</w:t>
      </w:r>
    </w:p>
    <w:p w14:paraId="0736A24D" w14:textId="4D0C84A2" w:rsidR="0075102E" w:rsidRDefault="00B82424" w:rsidP="00D30E65">
      <w:pPr>
        <w:pStyle w:val="Default"/>
        <w:jc w:val="both"/>
        <w:rPr>
          <w:rFonts w:ascii="Arial" w:eastAsiaTheme="minorHAnsi" w:hAnsi="Arial" w:cs="Arial"/>
          <w:sz w:val="22"/>
          <w:szCs w:val="22"/>
          <w:lang w:eastAsia="en-US"/>
          <w14:ligatures w14:val="standardContextual"/>
        </w:rPr>
      </w:pPr>
      <w:r w:rsidRPr="00553DC1">
        <w:rPr>
          <w:rFonts w:ascii="Arial" w:hAnsi="Arial" w:cs="Arial"/>
          <w:noProof/>
          <w:szCs w:val="20"/>
        </w:rPr>
        <mc:AlternateContent>
          <mc:Choice Requires="wps">
            <w:drawing>
              <wp:anchor distT="0" distB="0" distL="114300" distR="114300" simplePos="0" relativeHeight="251658252" behindDoc="0" locked="0" layoutInCell="1" allowOverlap="1" wp14:anchorId="4C6726C5" wp14:editId="4CDA0290">
                <wp:simplePos x="0" y="0"/>
                <wp:positionH relativeFrom="page">
                  <wp:posOffset>-1270</wp:posOffset>
                </wp:positionH>
                <wp:positionV relativeFrom="paragraph">
                  <wp:posOffset>57785</wp:posOffset>
                </wp:positionV>
                <wp:extent cx="8024495" cy="281940"/>
                <wp:effectExtent l="0" t="0" r="0" b="3810"/>
                <wp:wrapNone/>
                <wp:docPr id="2" name="Rectangle 2"/>
                <wp:cNvGraphicFramePr/>
                <a:graphic xmlns:a="http://schemas.openxmlformats.org/drawingml/2006/main">
                  <a:graphicData uri="http://schemas.microsoft.com/office/word/2010/wordprocessingShape">
                    <wps:wsp>
                      <wps:cNvSpPr/>
                      <wps:spPr>
                        <a:xfrm>
                          <a:off x="0" y="0"/>
                          <a:ext cx="8024495" cy="28194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41A69" w14:textId="77777777" w:rsidR="00F95988" w:rsidRPr="00251255" w:rsidRDefault="00F95988" w:rsidP="00F95988">
                            <w:pPr>
                              <w:jc w:val="center"/>
                              <w:rPr>
                                <w:color w:val="FFFFFF" w:themeColor="background1"/>
                              </w:rPr>
                            </w:pPr>
                            <w:r>
                              <w:rPr>
                                <w:rFonts w:ascii="Tahoma" w:hAnsi="Tahoma"/>
                                <w:b/>
                                <w:smallCaps/>
                                <w:color w:val="FFFFFF" w:themeColor="background1"/>
                              </w:rPr>
                              <w:t>μεταγενεστερα γεγονοτα</w:t>
                            </w:r>
                          </w:p>
                          <w:p w14:paraId="69D5E058" w14:textId="77777777" w:rsidR="00F95988" w:rsidRPr="00BA563C" w:rsidRDefault="00F95988" w:rsidP="00F95988">
                            <w:pPr>
                              <w:jc w:val="center"/>
                              <w:rPr>
                                <w:color w:val="FFFFFF" w:themeColor="background1"/>
                                <w:sz w:val="24"/>
                                <w:szCs w:val="24"/>
                              </w:rPr>
                            </w:pPr>
                            <w:r w:rsidRPr="00BA563C">
                              <w:rPr>
                                <w:rFonts w:ascii="Tahoma" w:hAnsi="Tahoma"/>
                                <w:b/>
                                <w:smallCaps/>
                                <w:color w:val="FFFFFF" w:themeColor="background1"/>
                                <w:sz w:val="24"/>
                                <w:szCs w:val="24"/>
                              </w:rPr>
                              <w:t>νοτα τριμηνου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6C5" id="Rectangle 2" o:spid="_x0000_s1031" style="position:absolute;left:0;text-align:left;margin-left:-.1pt;margin-top:4.55pt;width:631.85pt;height:22.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" fillcolor="#00a5e3" stroked="f" strokeweight="1pt">
                <v:textbox>
                  <w:txbxContent>
                    <w:p w14:paraId="20E41A69" w14:textId="77777777" w:rsidR="00F95988" w:rsidRPr="00251255" w:rsidRDefault="00F95988" w:rsidP="00F95988">
                      <w:pPr>
                        <w:jc w:val="center"/>
                        <w:rPr>
                          <w:color w:val="FFFFFF" w:themeColor="background1"/>
                        </w:rPr>
                      </w:pPr>
                      <w:r>
                        <w:rPr>
                          <w:rFonts w:ascii="Tahoma" w:hAnsi="Tahoma"/>
                          <w:b/>
                          <w:smallCaps/>
                          <w:color w:val="FFFFFF" w:themeColor="background1"/>
                        </w:rPr>
                        <w:t>μεταγενεστερα γεγονοτα</w:t>
                      </w:r>
                    </w:p>
                    <w:p w14:paraId="69D5E058" w14:textId="77777777" w:rsidR="00F95988" w:rsidRPr="00BA563C" w:rsidRDefault="00F95988" w:rsidP="00F95988">
                      <w:pPr>
                        <w:jc w:val="center"/>
                        <w:rPr>
                          <w:color w:val="FFFFFF" w:themeColor="background1"/>
                          <w:sz w:val="24"/>
                          <w:szCs w:val="24"/>
                        </w:rPr>
                      </w:pPr>
                      <w:r w:rsidRPr="00BA563C">
                        <w:rPr>
                          <w:rFonts w:ascii="Tahoma" w:hAnsi="Tahoma"/>
                          <w:b/>
                          <w:smallCaps/>
                          <w:color w:val="FFFFFF" w:themeColor="background1"/>
                          <w:sz w:val="24"/>
                          <w:szCs w:val="24"/>
                        </w:rPr>
                        <w:t>νοτα τριμηνου</w:t>
                      </w:r>
                    </w:p>
                  </w:txbxContent>
                </v:textbox>
                <w10:wrap anchorx="page"/>
              </v:rect>
            </w:pict>
          </mc:Fallback>
        </mc:AlternateContent>
      </w:r>
    </w:p>
    <w:p w14:paraId="07815907" w14:textId="223203A8" w:rsidR="0000541E" w:rsidRDefault="0000541E" w:rsidP="0000541E">
      <w:pPr>
        <w:autoSpaceDE w:val="0"/>
        <w:autoSpaceDN w:val="0"/>
        <w:adjustRightInd w:val="0"/>
        <w:spacing w:after="0" w:line="240" w:lineRule="auto"/>
        <w:rPr>
          <w:rFonts w:ascii="Franklin Gothic Book" w:hAnsi="Franklin Gothic Book" w:cs="Franklin Gothic Book"/>
          <w:color w:val="000000"/>
          <w:sz w:val="20"/>
          <w:szCs w:val="20"/>
          <w14:ligatures w14:val="standardContextual"/>
        </w:rPr>
      </w:pPr>
    </w:p>
    <w:p w14:paraId="6458EB88" w14:textId="77777777" w:rsidR="0000541E" w:rsidRDefault="0000541E" w:rsidP="0000541E">
      <w:pPr>
        <w:autoSpaceDE w:val="0"/>
        <w:autoSpaceDN w:val="0"/>
        <w:adjustRightInd w:val="0"/>
        <w:spacing w:after="0" w:line="240" w:lineRule="auto"/>
        <w:rPr>
          <w:rFonts w:ascii="Franklin Gothic Book" w:hAnsi="Franklin Gothic Book" w:cs="Franklin Gothic Book"/>
          <w:color w:val="000000"/>
          <w:sz w:val="20"/>
          <w:szCs w:val="20"/>
          <w14:ligatures w14:val="standardContextual"/>
        </w:rPr>
      </w:pPr>
    </w:p>
    <w:p w14:paraId="60F1A55C" w14:textId="76ED24AF" w:rsidR="0000541E" w:rsidRDefault="0000541E" w:rsidP="0000541E">
      <w:pPr>
        <w:autoSpaceDE w:val="0"/>
        <w:autoSpaceDN w:val="0"/>
        <w:adjustRightInd w:val="0"/>
        <w:spacing w:after="0" w:line="240" w:lineRule="auto"/>
        <w:rPr>
          <w:rFonts w:ascii="Arial" w:hAnsi="Arial" w:cs="Arial"/>
          <w:b/>
          <w:bCs/>
          <w:color w:val="000000"/>
          <w14:ligatures w14:val="standardContextual"/>
        </w:rPr>
      </w:pPr>
      <w:r w:rsidRPr="003C7A07">
        <w:rPr>
          <w:rFonts w:ascii="Arial" w:hAnsi="Arial" w:cs="Arial"/>
          <w:b/>
          <w:bCs/>
          <w:color w:val="000000"/>
          <w14:ligatures w14:val="standardContextual"/>
        </w:rPr>
        <w:t>Α</w:t>
      </w:r>
      <w:r>
        <w:rPr>
          <w:rFonts w:ascii="Arial" w:hAnsi="Arial" w:cs="Arial"/>
          <w:b/>
          <w:bCs/>
          <w:color w:val="000000"/>
          <w14:ligatures w14:val="standardContextual"/>
        </w:rPr>
        <w:t>ποπληρωμή ομολόγου</w:t>
      </w:r>
      <w:r w:rsidRPr="003C7A07">
        <w:rPr>
          <w:rFonts w:ascii="Arial" w:hAnsi="Arial" w:cs="Arial"/>
          <w:b/>
          <w:bCs/>
          <w:color w:val="000000"/>
          <w14:ligatures w14:val="standardContextual"/>
        </w:rPr>
        <w:t xml:space="preserve"> </w:t>
      </w:r>
    </w:p>
    <w:p w14:paraId="197CB5C3" w14:textId="67C5162C" w:rsidR="005D0C9F" w:rsidRDefault="00C63A3E" w:rsidP="0000541E">
      <w:pPr>
        <w:jc w:val="both"/>
        <w:rPr>
          <w:rFonts w:ascii="Arial" w:hAnsi="Arial" w:cs="Arial"/>
          <w:color w:val="000000"/>
          <w:lang w:eastAsia="el-GR"/>
          <w14:ligatures w14:val="standardContextual"/>
        </w:rPr>
      </w:pPr>
      <w:r w:rsidRPr="003C7A07">
        <w:rPr>
          <w:rFonts w:ascii="Arial" w:hAnsi="Arial" w:cs="Arial"/>
          <w:color w:val="000000"/>
          <w:lang w:eastAsia="el-GR"/>
          <w14:ligatures w14:val="standardContextual"/>
        </w:rPr>
        <w:t>Στις</w:t>
      </w:r>
      <w:r w:rsidR="0000541E" w:rsidRPr="003C7A07">
        <w:rPr>
          <w:rFonts w:ascii="Arial" w:hAnsi="Arial" w:cs="Arial"/>
          <w:color w:val="000000"/>
          <w:lang w:eastAsia="el-GR"/>
          <w14:ligatures w14:val="standardContextual"/>
        </w:rPr>
        <w:t xml:space="preserve"> </w:t>
      </w:r>
      <w:r w:rsidRPr="003C7A07">
        <w:rPr>
          <w:rFonts w:ascii="Arial" w:hAnsi="Arial" w:cs="Arial"/>
          <w:color w:val="000000"/>
          <w:lang w:eastAsia="el-GR"/>
          <w14:ligatures w14:val="standardContextual"/>
        </w:rPr>
        <w:t>24</w:t>
      </w:r>
      <w:r w:rsidR="0000541E" w:rsidRPr="003C7A07">
        <w:rPr>
          <w:rFonts w:ascii="Arial" w:hAnsi="Arial" w:cs="Arial"/>
          <w:color w:val="000000"/>
          <w:lang w:eastAsia="el-GR"/>
          <w14:ligatures w14:val="standardContextual"/>
        </w:rPr>
        <w:t xml:space="preserve"> </w:t>
      </w:r>
      <w:r w:rsidRPr="003C7A07">
        <w:rPr>
          <w:rFonts w:ascii="Arial" w:hAnsi="Arial" w:cs="Arial"/>
          <w:color w:val="000000"/>
          <w:lang w:eastAsia="el-GR"/>
          <w14:ligatures w14:val="standardContextual"/>
        </w:rPr>
        <w:t xml:space="preserve">Οκτωβρίου </w:t>
      </w:r>
      <w:r w:rsidR="0000541E" w:rsidRPr="003C7A07">
        <w:rPr>
          <w:rFonts w:ascii="Arial" w:hAnsi="Arial" w:cs="Arial"/>
          <w:color w:val="000000"/>
          <w:lang w:eastAsia="el-GR"/>
          <w14:ligatures w14:val="standardContextual"/>
        </w:rPr>
        <w:t>202</w:t>
      </w:r>
      <w:r w:rsidRPr="003C7A07">
        <w:rPr>
          <w:rFonts w:ascii="Arial" w:hAnsi="Arial" w:cs="Arial"/>
          <w:color w:val="000000"/>
          <w:lang w:eastAsia="el-GR"/>
          <w14:ligatures w14:val="standardContextual"/>
        </w:rPr>
        <w:t>4</w:t>
      </w:r>
      <w:r w:rsidR="0000541E" w:rsidRPr="003C7A07">
        <w:rPr>
          <w:rFonts w:ascii="Arial" w:hAnsi="Arial" w:cs="Arial"/>
          <w:color w:val="000000"/>
          <w:lang w:eastAsia="el-GR"/>
          <w14:ligatures w14:val="standardContextual"/>
        </w:rPr>
        <w:t>, αποπλ</w:t>
      </w:r>
      <w:r w:rsidR="00A85CC6">
        <w:rPr>
          <w:rFonts w:ascii="Arial" w:hAnsi="Arial" w:cs="Arial"/>
          <w:color w:val="000000"/>
          <w:lang w:eastAsia="el-GR"/>
          <w14:ligatures w14:val="standardContextual"/>
        </w:rPr>
        <w:t>ηρώθηκε</w:t>
      </w:r>
      <w:r w:rsidR="0000541E" w:rsidRPr="003C7A07">
        <w:rPr>
          <w:rFonts w:ascii="Arial" w:hAnsi="Arial" w:cs="Arial"/>
          <w:color w:val="000000"/>
          <w:lang w:eastAsia="el-GR"/>
          <w14:ligatures w14:val="standardContextual"/>
        </w:rPr>
        <w:t xml:space="preserve"> στη λήξη του το ομόλογο σταθερού επιτοκίου ύψους </w:t>
      </w:r>
      <w:r w:rsidRPr="003C7A07">
        <w:rPr>
          <w:rFonts w:ascii="Arial" w:hAnsi="Arial" w:cs="Arial"/>
          <w:color w:val="000000"/>
          <w:lang w:eastAsia="el-GR"/>
          <w14:ligatures w14:val="standardContextual"/>
        </w:rPr>
        <w:t xml:space="preserve">€40 εκατ. </w:t>
      </w:r>
      <w:r w:rsidR="0000541E" w:rsidRPr="003C7A07">
        <w:rPr>
          <w:rFonts w:ascii="Arial" w:hAnsi="Arial" w:cs="Arial"/>
          <w:color w:val="000000"/>
          <w:lang w:eastAsia="el-GR"/>
          <w14:ligatures w14:val="standardContextual"/>
        </w:rPr>
        <w:t>το οποίο είχε εκδοθεί στο πλαίσιο του Προγράμματος Έκδοσης Ομολόγων Μεσοπρόθεσμης Διάρκειας της OTE PLC και είχε πλήρως αναληφθεί από την Deutsche Telekom AG.</w:t>
      </w:r>
    </w:p>
    <w:p w14:paraId="56AB759B" w14:textId="7625C799" w:rsidR="005A18A3" w:rsidRPr="005A3745" w:rsidRDefault="007C47DD" w:rsidP="009977F2">
      <w:pPr>
        <w:autoSpaceDE w:val="0"/>
        <w:autoSpaceDN w:val="0"/>
        <w:adjustRightInd w:val="0"/>
        <w:spacing w:after="0" w:line="240" w:lineRule="auto"/>
        <w:rPr>
          <w:rFonts w:ascii="Arial" w:hAnsi="Arial" w:cs="Arial"/>
          <w:b/>
          <w:color w:val="000000"/>
          <w:lang w:val="en-US"/>
          <w14:ligatures w14:val="standardContextual"/>
        </w:rPr>
      </w:pPr>
      <w:r>
        <w:rPr>
          <w:rFonts w:ascii="Arial" w:hAnsi="Arial" w:cs="Arial"/>
          <w:b/>
          <w:bCs/>
          <w:color w:val="000000"/>
          <w14:ligatures w14:val="standardContextual"/>
        </w:rPr>
        <w:t>Πιθανή</w:t>
      </w:r>
      <w:r w:rsidRPr="005A3745">
        <w:rPr>
          <w:rFonts w:ascii="Arial" w:hAnsi="Arial" w:cs="Arial"/>
          <w:b/>
          <w:bCs/>
          <w:color w:val="000000"/>
          <w:lang w:val="en-US"/>
          <w14:ligatures w14:val="standardContextual"/>
        </w:rPr>
        <w:t xml:space="preserve"> </w:t>
      </w:r>
      <w:r>
        <w:rPr>
          <w:rFonts w:ascii="Arial" w:hAnsi="Arial" w:cs="Arial"/>
          <w:b/>
          <w:bCs/>
          <w:color w:val="000000"/>
          <w14:ligatures w14:val="standardContextual"/>
        </w:rPr>
        <w:t>Πώληση</w:t>
      </w:r>
      <w:r w:rsidR="001C21FF" w:rsidRPr="005A3745">
        <w:rPr>
          <w:rFonts w:ascii="Arial" w:hAnsi="Arial" w:cs="Arial"/>
          <w:b/>
          <w:bCs/>
          <w:color w:val="000000"/>
          <w:lang w:val="en-US"/>
          <w14:ligatures w14:val="standardContextual"/>
        </w:rPr>
        <w:t xml:space="preserve"> </w:t>
      </w:r>
      <w:r w:rsidR="0085597E">
        <w:rPr>
          <w:rFonts w:ascii="Arial" w:hAnsi="Arial" w:cs="Arial"/>
          <w:b/>
          <w:bCs/>
          <w:color w:val="000000"/>
          <w:lang w:val="en-US"/>
          <w14:ligatures w14:val="standardContextual"/>
        </w:rPr>
        <w:t>Telekom Romania Mobile</w:t>
      </w:r>
      <w:r w:rsidR="002660A5">
        <w:rPr>
          <w:rFonts w:ascii="Arial" w:hAnsi="Arial" w:cs="Arial"/>
          <w:b/>
          <w:bCs/>
          <w:color w:val="000000"/>
          <w:lang w:val="en-US"/>
          <w14:ligatures w14:val="standardContextual"/>
        </w:rPr>
        <w:tab/>
      </w:r>
      <w:r w:rsidR="005A18A3" w:rsidRPr="005A3745">
        <w:rPr>
          <w:rFonts w:ascii="Arial" w:hAnsi="Arial" w:cs="Arial"/>
          <w:b/>
          <w:bCs/>
          <w:color w:val="000000"/>
          <w:lang w:val="en-US"/>
          <w14:ligatures w14:val="standardContextual"/>
        </w:rPr>
        <w:t xml:space="preserve"> </w:t>
      </w:r>
    </w:p>
    <w:p w14:paraId="21F6DEA5" w14:textId="02A5398D" w:rsidR="001C21FF" w:rsidRPr="00467B64" w:rsidRDefault="001C21FF" w:rsidP="00467B64">
      <w:pPr>
        <w:jc w:val="both"/>
        <w:rPr>
          <w:rFonts w:ascii="Arial" w:hAnsi="Arial" w:cs="Arial"/>
          <w:color w:val="000000"/>
          <w:lang w:eastAsia="el-GR"/>
          <w14:ligatures w14:val="standardContextual"/>
        </w:rPr>
      </w:pPr>
      <w:r w:rsidRPr="00467B64">
        <w:rPr>
          <w:rFonts w:ascii="Arial" w:hAnsi="Arial" w:cs="Arial"/>
          <w:color w:val="000000"/>
          <w:lang w:eastAsia="el-GR"/>
          <w14:ligatures w14:val="standardContextual"/>
        </w:rPr>
        <w:t>Στις 31 Οκτωβρίου 2024, ο ΟΤΕ ανακοίνωσ</w:t>
      </w:r>
      <w:r w:rsidR="00887992" w:rsidRPr="00467B64">
        <w:rPr>
          <w:rFonts w:ascii="Arial" w:hAnsi="Arial" w:cs="Arial"/>
          <w:color w:val="000000"/>
          <w:lang w:eastAsia="el-GR"/>
          <w14:ligatures w14:val="standardContextual"/>
        </w:rPr>
        <w:t>ε</w:t>
      </w:r>
      <w:r w:rsidR="007C47DD" w:rsidRPr="00467B64">
        <w:rPr>
          <w:rFonts w:ascii="Arial" w:hAnsi="Arial" w:cs="Arial"/>
          <w:color w:val="000000"/>
          <w:lang w:eastAsia="el-GR"/>
          <w14:ligatures w14:val="standardContextual"/>
        </w:rPr>
        <w:t xml:space="preserve"> </w:t>
      </w:r>
      <w:r w:rsidR="00887992" w:rsidRPr="00467B64">
        <w:rPr>
          <w:rFonts w:ascii="Arial" w:hAnsi="Arial" w:cs="Arial"/>
          <w:color w:val="000000"/>
          <w:lang w:eastAsia="el-GR"/>
          <w14:ligatures w14:val="standardContextual"/>
        </w:rPr>
        <w:t xml:space="preserve">ότι </w:t>
      </w:r>
      <w:r w:rsidRPr="00467B64">
        <w:rPr>
          <w:rFonts w:ascii="Arial" w:hAnsi="Arial" w:cs="Arial"/>
          <w:color w:val="000000"/>
          <w:lang w:eastAsia="el-GR"/>
          <w14:ligatures w14:val="standardContextual"/>
        </w:rPr>
        <w:t xml:space="preserve">έχει ξεκινήσει διαπραγματεύσεις για την πώληση της </w:t>
      </w:r>
      <w:r w:rsidR="0085597E" w:rsidRPr="00467B64">
        <w:rPr>
          <w:rFonts w:ascii="Arial" w:hAnsi="Arial" w:cs="Arial"/>
          <w:color w:val="000000"/>
          <w:lang w:eastAsia="el-GR"/>
          <w14:ligatures w14:val="standardContextual"/>
        </w:rPr>
        <w:t>Telekom Romania Mobile (“</w:t>
      </w:r>
      <w:r w:rsidRPr="00467B64">
        <w:rPr>
          <w:rFonts w:ascii="Arial" w:hAnsi="Arial" w:cs="Arial"/>
          <w:color w:val="000000"/>
          <w:lang w:eastAsia="el-GR"/>
          <w14:ligatures w14:val="standardContextual"/>
        </w:rPr>
        <w:t>TKRM</w:t>
      </w:r>
      <w:r w:rsidR="0085597E" w:rsidRPr="00467B64">
        <w:rPr>
          <w:rFonts w:ascii="Arial" w:hAnsi="Arial" w:cs="Arial"/>
          <w:color w:val="000000"/>
          <w:lang w:eastAsia="el-GR"/>
          <w14:ligatures w14:val="standardContextual"/>
        </w:rPr>
        <w:t>”)</w:t>
      </w:r>
      <w:r w:rsidR="0042223E"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με την Digi</w:t>
      </w:r>
      <w:r w:rsidR="0098095E"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Romania</w:t>
      </w:r>
      <w:r w:rsidR="0085597E"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S.A</w:t>
      </w:r>
      <w:r w:rsidR="002660A5"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και την Vodafone</w:t>
      </w:r>
      <w:r w:rsidR="0098095E"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Romania</w:t>
      </w:r>
      <w:r w:rsidR="0085597E"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S.A. Τα μέρη έχουν υπογράψει μνημόνιο συνεργασίας (MoU) και βρίσκονται στη διαδικασία υποβολής αίτησης προς έγκριση στις αρμόδιες αρχές της Ρουμανίας (RCC, FDI, ANCOM). Το μνημόνιο συνεργασίας προβλέπει ότι ορισμένα περιουσιακά στοιχεία της TKRM</w:t>
      </w:r>
      <w:r w:rsidR="00912187"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θα αποκτηθούν από την Digi, ενώ τα υπόλοιπα περιουσιακά στοιχεία και η Εταιρεία θα αποκτηθούν από τη Vodafone</w:t>
      </w:r>
      <w:r w:rsidR="00912187" w:rsidRPr="00467B64">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Romania</w:t>
      </w:r>
      <w:r w:rsidRPr="00467B64" w:rsidDel="002F1563">
        <w:rPr>
          <w:rFonts w:ascii="Arial" w:hAnsi="Arial" w:cs="Arial"/>
          <w:color w:val="000000"/>
          <w:lang w:eastAsia="el-GR"/>
          <w14:ligatures w14:val="standardContextual"/>
        </w:rPr>
        <w:t xml:space="preserve">. </w:t>
      </w:r>
      <w:r w:rsidRPr="00467B64">
        <w:rPr>
          <w:rFonts w:ascii="Arial" w:hAnsi="Arial" w:cs="Arial"/>
          <w:color w:val="000000"/>
          <w:lang w:eastAsia="el-GR"/>
          <w14:ligatures w14:val="standardContextual"/>
        </w:rPr>
        <w:t>Η ολοκλήρωση της συναλλαγής υπόκειται στην υπογραφή της Σύμβασης Αγοράς Μετοχών και της τεκμηρίωσης της συναλλαγής, καθώς και σε εγκρίσεις από ρυθμιστικές αρχές.</w:t>
      </w:r>
      <w:r w:rsidR="006D3876" w:rsidRPr="00467B64">
        <w:rPr>
          <w:rFonts w:ascii="Arial" w:hAnsi="Arial" w:cs="Arial"/>
          <w:color w:val="000000"/>
          <w:lang w:eastAsia="el-GR"/>
          <w14:ligatures w14:val="standardContextual"/>
        </w:rPr>
        <w:t xml:space="preserve"> </w:t>
      </w:r>
    </w:p>
    <w:p w14:paraId="607C98CC" w14:textId="190F8209" w:rsidR="00AB507F" w:rsidRPr="00467B64" w:rsidRDefault="00AB507F" w:rsidP="00467B64">
      <w:pPr>
        <w:autoSpaceDE w:val="0"/>
        <w:autoSpaceDN w:val="0"/>
        <w:adjustRightInd w:val="0"/>
        <w:spacing w:after="0" w:line="240" w:lineRule="auto"/>
        <w:rPr>
          <w:rFonts w:ascii="Arial" w:hAnsi="Arial" w:cs="Arial"/>
          <w:b/>
          <w:bCs/>
          <w14:ligatures w14:val="standardContextual"/>
        </w:rPr>
      </w:pPr>
      <w:r w:rsidRPr="00467B64">
        <w:rPr>
          <w:rFonts w:ascii="Arial" w:hAnsi="Arial" w:cs="Arial"/>
          <w:b/>
          <w:bCs/>
          <w:color w:val="000000"/>
          <w14:ligatures w14:val="standardContextual"/>
        </w:rPr>
        <w:t xml:space="preserve">Απόσχιση του κλάδου παθητικών υποδομών κινητής </w:t>
      </w:r>
    </w:p>
    <w:p w14:paraId="62181BD7" w14:textId="6F03D64E" w:rsidR="00AB507F" w:rsidRPr="00537848" w:rsidRDefault="00AB507F" w:rsidP="00C74788">
      <w:pPr>
        <w:pStyle w:val="Default"/>
        <w:tabs>
          <w:tab w:val="left" w:pos="993"/>
        </w:tabs>
        <w:jc w:val="both"/>
        <w:rPr>
          <w:rFonts w:ascii="Arial" w:hAnsi="Arial" w:cs="Arial"/>
          <w:color w:val="auto"/>
          <w:sz w:val="22"/>
          <w:szCs w:val="20"/>
          <w:lang w:eastAsia="en-US"/>
        </w:rPr>
      </w:pPr>
      <w:r w:rsidRPr="00232CCE">
        <w:rPr>
          <w:rFonts w:ascii="Arial" w:hAnsi="Arial" w:cs="Arial"/>
          <w:color w:val="auto"/>
          <w:sz w:val="22"/>
          <w:szCs w:val="20"/>
          <w:lang w:eastAsia="en-US"/>
        </w:rPr>
        <w:t xml:space="preserve">Στις </w:t>
      </w:r>
      <w:r w:rsidRPr="00537848">
        <w:rPr>
          <w:rFonts w:ascii="Arial" w:hAnsi="Arial" w:cs="Arial"/>
          <w:color w:val="auto"/>
          <w:sz w:val="22"/>
          <w:szCs w:val="20"/>
          <w:lang w:eastAsia="en-US"/>
        </w:rPr>
        <w:t>13</w:t>
      </w:r>
      <w:r w:rsidRPr="00232CCE">
        <w:rPr>
          <w:rFonts w:ascii="Arial" w:hAnsi="Arial" w:cs="Arial"/>
          <w:color w:val="auto"/>
          <w:sz w:val="22"/>
          <w:szCs w:val="20"/>
          <w:lang w:eastAsia="en-US"/>
        </w:rPr>
        <w:t xml:space="preserve"> </w:t>
      </w:r>
      <w:r w:rsidRPr="00537848">
        <w:rPr>
          <w:rFonts w:ascii="Arial" w:hAnsi="Arial" w:cs="Arial"/>
          <w:color w:val="auto"/>
          <w:sz w:val="22"/>
          <w:szCs w:val="20"/>
          <w:lang w:eastAsia="en-US"/>
        </w:rPr>
        <w:t>Νοεμβρίου</w:t>
      </w:r>
      <w:r w:rsidRPr="00232CCE">
        <w:rPr>
          <w:rFonts w:ascii="Arial" w:hAnsi="Arial" w:cs="Arial"/>
          <w:color w:val="auto"/>
          <w:sz w:val="22"/>
          <w:szCs w:val="20"/>
          <w:lang w:eastAsia="en-US"/>
        </w:rPr>
        <w:t xml:space="preserve"> 2024, </w:t>
      </w:r>
      <w:r w:rsidRPr="00537848">
        <w:rPr>
          <w:rFonts w:ascii="Arial" w:hAnsi="Arial" w:cs="Arial"/>
          <w:color w:val="auto"/>
          <w:sz w:val="22"/>
          <w:szCs w:val="20"/>
          <w:lang w:eastAsia="en-US"/>
        </w:rPr>
        <w:t>το Διοικητικό Συμβούλιο</w:t>
      </w:r>
      <w:r w:rsidR="00C74788">
        <w:rPr>
          <w:rFonts w:ascii="Arial" w:hAnsi="Arial" w:cs="Arial"/>
          <w:color w:val="auto"/>
          <w:sz w:val="22"/>
          <w:szCs w:val="20"/>
          <w:lang w:eastAsia="en-US"/>
        </w:rPr>
        <w:t xml:space="preserve"> του ΟΤΕ</w:t>
      </w:r>
      <w:r w:rsidRPr="00537848">
        <w:rPr>
          <w:rFonts w:ascii="Arial" w:hAnsi="Arial" w:cs="Arial"/>
          <w:color w:val="auto"/>
          <w:sz w:val="22"/>
          <w:szCs w:val="20"/>
          <w:lang w:eastAsia="en-US"/>
        </w:rPr>
        <w:t xml:space="preserve"> αποφάσισε την έναρξη διαδικασίας διάσπασης δια της απόσχισης του κλάδου παθητικών υποδομών κινητής και τη σύσταση για τον σκοπό αυτό νέας εταιρείας.</w:t>
      </w:r>
      <w:r>
        <w:rPr>
          <w:rFonts w:ascii="Arial" w:hAnsi="Arial" w:cs="Arial"/>
          <w:color w:val="auto"/>
          <w:sz w:val="22"/>
          <w:szCs w:val="20"/>
          <w:lang w:eastAsia="en-US"/>
        </w:rPr>
        <w:t xml:space="preserve"> </w:t>
      </w:r>
      <w:r w:rsidR="00C74788" w:rsidRPr="00C74788">
        <w:rPr>
          <w:rFonts w:ascii="Arial" w:hAnsi="Arial" w:cs="Arial"/>
          <w:color w:val="auto"/>
          <w:sz w:val="22"/>
          <w:szCs w:val="20"/>
          <w:lang w:eastAsia="en-US"/>
        </w:rPr>
        <w:t>Η απόσχιση θα πραγματοποιηθεί σύμφωνα με τις διατάξεις του Ν. 4601/2019, του Ν. 4548/2018, του Ν. 4172/2013 και του Ν. 4438/2016. Ως ημερομηνία σύνταξης ισολογισμού/λογιστικής κατάστασης μετασχηματισμού ορίσθηκε η 30</w:t>
      </w:r>
      <w:r w:rsidR="00C74788" w:rsidRPr="00C74788">
        <w:rPr>
          <w:rFonts w:ascii="Arial" w:hAnsi="Arial" w:cs="Arial"/>
          <w:color w:val="auto"/>
          <w:sz w:val="22"/>
          <w:szCs w:val="20"/>
          <w:vertAlign w:val="superscript"/>
          <w:lang w:eastAsia="en-US"/>
        </w:rPr>
        <w:t>ή</w:t>
      </w:r>
      <w:r w:rsidR="00C74788" w:rsidRPr="00C74788">
        <w:rPr>
          <w:rFonts w:ascii="Arial" w:hAnsi="Arial" w:cs="Arial"/>
          <w:color w:val="auto"/>
          <w:sz w:val="22"/>
          <w:szCs w:val="20"/>
          <w:lang w:eastAsia="en-US"/>
        </w:rPr>
        <w:t xml:space="preserve"> Νοεμβρίου.</w:t>
      </w:r>
      <w:r>
        <w:rPr>
          <w:rFonts w:ascii="Arial" w:hAnsi="Arial" w:cs="Arial"/>
          <w:color w:val="auto"/>
          <w:sz w:val="22"/>
          <w:szCs w:val="20"/>
          <w:lang w:eastAsia="en-US"/>
        </w:rPr>
        <w:t xml:space="preserve"> </w:t>
      </w:r>
      <w:r w:rsidRPr="00537848">
        <w:rPr>
          <w:rFonts w:ascii="Arial" w:hAnsi="Arial" w:cs="Arial"/>
          <w:color w:val="auto"/>
          <w:sz w:val="22"/>
          <w:szCs w:val="20"/>
          <w:lang w:eastAsia="en-US"/>
        </w:rPr>
        <w:t xml:space="preserve">Με την ανωτέρω απόφαση επιδιώκεται η βελτιστοποίηση της εταιρικής δομής, της επιχειρησιακής αποτελεσματικότητας και η δημιουργία αξίας στον Όμιλο OTE. Η ολοκλήρωση της διαδικασίας απόσχισης τελεί υπό την αίρεση των απαιτούμενων εγκρίσεων από το Διοικητικό Συμβούλιο και τη Γενική Συνέλευση των μετόχων της Εταιρείας καθώς και της λήψης των αναγκαίων εγκρίσεων από τις αρμόδιες Αρχές. </w:t>
      </w:r>
    </w:p>
    <w:p w14:paraId="5A717711" w14:textId="77777777" w:rsidR="00AB507F" w:rsidRPr="00467B64" w:rsidRDefault="00AB507F" w:rsidP="00537848">
      <w:pPr>
        <w:autoSpaceDE w:val="0"/>
        <w:autoSpaceDN w:val="0"/>
        <w:adjustRightInd w:val="0"/>
        <w:spacing w:after="0"/>
        <w:rPr>
          <w:rFonts w:ascii="Arial" w:hAnsi="Arial" w:cs="Arial"/>
          <w:b/>
          <w:bCs/>
          <w:color w:val="000000"/>
          <w14:ligatures w14:val="standardContextual"/>
        </w:rPr>
      </w:pPr>
    </w:p>
    <w:p w14:paraId="102D31BA" w14:textId="358C6449" w:rsidR="006419B7" w:rsidRDefault="006419B7" w:rsidP="00267181">
      <w:pPr>
        <w:spacing w:line="240" w:lineRule="auto"/>
        <w:jc w:val="both"/>
        <w:rPr>
          <w:rFonts w:ascii="Arial" w:eastAsia="Times New Roman" w:hAnsi="Arial" w:cs="Arial"/>
          <w:szCs w:val="20"/>
        </w:rPr>
      </w:pPr>
    </w:p>
    <w:p w14:paraId="4A3AD556" w14:textId="77777777" w:rsidR="00E67895" w:rsidRDefault="00E67895" w:rsidP="00267181">
      <w:pPr>
        <w:spacing w:line="240" w:lineRule="auto"/>
        <w:jc w:val="both"/>
        <w:rPr>
          <w:rFonts w:ascii="Arial" w:eastAsia="Times New Roman" w:hAnsi="Arial" w:cs="Arial"/>
          <w:szCs w:val="20"/>
        </w:rPr>
      </w:pPr>
    </w:p>
    <w:p w14:paraId="1B9CC57E" w14:textId="77777777" w:rsidR="008E4B40" w:rsidRDefault="008E4B40" w:rsidP="00267181">
      <w:pPr>
        <w:spacing w:line="240" w:lineRule="auto"/>
        <w:jc w:val="both"/>
        <w:rPr>
          <w:rFonts w:ascii="Arial" w:eastAsia="Times New Roman" w:hAnsi="Arial" w:cs="Arial"/>
          <w:szCs w:val="20"/>
        </w:rPr>
      </w:pPr>
    </w:p>
    <w:p w14:paraId="0F7111AE" w14:textId="77777777" w:rsidR="008E4B40" w:rsidRDefault="008E4B40" w:rsidP="00267181">
      <w:pPr>
        <w:spacing w:line="240" w:lineRule="auto"/>
        <w:jc w:val="both"/>
        <w:rPr>
          <w:rFonts w:ascii="Arial" w:eastAsia="Times New Roman" w:hAnsi="Arial" w:cs="Arial"/>
          <w:szCs w:val="20"/>
        </w:rPr>
      </w:pPr>
    </w:p>
    <w:p w14:paraId="023F3540" w14:textId="77777777" w:rsidR="008E4B40" w:rsidRDefault="008E4B40" w:rsidP="00267181">
      <w:pPr>
        <w:spacing w:line="240" w:lineRule="auto"/>
        <w:jc w:val="both"/>
        <w:rPr>
          <w:rFonts w:ascii="Arial" w:eastAsia="Times New Roman" w:hAnsi="Arial" w:cs="Arial"/>
          <w:szCs w:val="20"/>
        </w:rPr>
      </w:pPr>
    </w:p>
    <w:p w14:paraId="1090CB08" w14:textId="77777777" w:rsidR="00E67895" w:rsidRDefault="00E67895" w:rsidP="00267181">
      <w:pPr>
        <w:spacing w:line="240" w:lineRule="auto"/>
        <w:jc w:val="both"/>
        <w:rPr>
          <w:rFonts w:ascii="Arial" w:eastAsia="Times New Roman" w:hAnsi="Arial" w:cs="Arial"/>
          <w:szCs w:val="20"/>
        </w:rPr>
      </w:pPr>
    </w:p>
    <w:p w14:paraId="4EB6D36E" w14:textId="77777777" w:rsidR="00E67895" w:rsidRPr="00467B64" w:rsidRDefault="00E67895" w:rsidP="00267181">
      <w:pPr>
        <w:spacing w:line="240" w:lineRule="auto"/>
        <w:jc w:val="both"/>
        <w:rPr>
          <w:rFonts w:ascii="Arial" w:eastAsia="Times New Roman" w:hAnsi="Arial" w:cs="Arial"/>
          <w:szCs w:val="20"/>
        </w:rPr>
      </w:pPr>
    </w:p>
    <w:p w14:paraId="2E395EFE" w14:textId="3C9304BD" w:rsidR="009E285A" w:rsidRPr="00467B64"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9"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91465" id="Straight Connector 12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w:t>
      </w:r>
      <w:r w:rsidR="009E285A" w:rsidRPr="00467B64">
        <w:rPr>
          <w:rFonts w:ascii="Arial" w:eastAsia="Arial Narrow" w:hAnsi="Arial" w:cs="Arial"/>
          <w:b/>
          <w:bCs/>
          <w:color w:val="00A5E3"/>
          <w:position w:val="-1"/>
          <w:lang w:val="el-GR"/>
        </w:rPr>
        <w:t xml:space="preserve"> </w:t>
      </w:r>
      <w:r w:rsidR="009E285A" w:rsidRPr="00E94B28">
        <w:rPr>
          <w:rFonts w:ascii="Arial" w:eastAsia="Arial Narrow" w:hAnsi="Arial" w:cs="Arial"/>
          <w:b/>
          <w:bCs/>
          <w:color w:val="00A5E3"/>
          <w:position w:val="-1"/>
          <w:lang w:val="el-GR"/>
        </w:rPr>
        <w:t>Τηλεδιάσκεψης</w:t>
      </w:r>
    </w:p>
    <w:p w14:paraId="69FDFDC1" w14:textId="1C57DF1F" w:rsidR="009E285A" w:rsidRPr="00467B64" w:rsidRDefault="007E5A56"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Πέμπτη</w:t>
      </w:r>
      <w:r w:rsidR="009E285A" w:rsidRPr="00467B64">
        <w:rPr>
          <w:rFonts w:ascii="Arial" w:eastAsia="Arial Narrow" w:hAnsi="Arial" w:cs="Arial"/>
          <w:b/>
          <w:bCs/>
          <w:color w:val="00A5E3"/>
        </w:rPr>
        <w:t xml:space="preserve">, </w:t>
      </w:r>
      <w:r w:rsidRPr="00467B64">
        <w:rPr>
          <w:rFonts w:ascii="Arial" w:eastAsia="Arial Narrow" w:hAnsi="Arial" w:cs="Arial"/>
          <w:b/>
          <w:bCs/>
          <w:color w:val="00A5E3"/>
        </w:rPr>
        <w:t>14</w:t>
      </w:r>
      <w:r w:rsidR="009E285A" w:rsidRPr="00467B64">
        <w:rPr>
          <w:rFonts w:ascii="Arial" w:eastAsia="Arial Narrow" w:hAnsi="Arial" w:cs="Arial"/>
          <w:b/>
          <w:bCs/>
          <w:color w:val="00A5E3"/>
        </w:rPr>
        <w:t xml:space="preserve"> </w:t>
      </w:r>
      <w:r>
        <w:rPr>
          <w:rFonts w:ascii="Arial" w:eastAsia="Arial Narrow" w:hAnsi="Arial" w:cs="Arial"/>
          <w:b/>
          <w:bCs/>
          <w:color w:val="00A5E3"/>
        </w:rPr>
        <w:t>Νοεμβρίου</w:t>
      </w:r>
      <w:r w:rsidR="009E285A" w:rsidRPr="00467B64">
        <w:rPr>
          <w:rFonts w:ascii="Arial" w:eastAsia="Arial Narrow" w:hAnsi="Arial" w:cs="Arial"/>
          <w:b/>
          <w:bCs/>
          <w:color w:val="00A5E3"/>
        </w:rPr>
        <w:t>, 2024</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881ECC">
        <w:rPr>
          <w:rFonts w:ascii="Tahoma" w:eastAsia="Arial Narrow" w:hAnsi="Tahoma" w:cs="Tahoma"/>
          <w:bCs/>
          <w:spacing w:val="1"/>
          <w:lang w:val="de-DE"/>
        </w:rPr>
        <w:t>13</w:t>
      </w:r>
      <w:r w:rsidRPr="00881ECC">
        <w:rPr>
          <w:rFonts w:ascii="Tahoma" w:eastAsia="Arial Narrow" w:hAnsi="Tahoma" w:cs="Tahoma"/>
          <w:bCs/>
          <w:lang w:val="de-DE"/>
        </w:rPr>
        <w:t xml:space="preserve">:00pm </w:t>
      </w:r>
      <w:r w:rsidRPr="00881ECC">
        <w:rPr>
          <w:rFonts w:ascii="Arial" w:eastAsia="Arial Narrow" w:hAnsi="Arial" w:cs="Arial"/>
          <w:lang w:val="de-DE"/>
        </w:rPr>
        <w:t>(EEST), 11:00am (BST), 12:00pm (CEST), 0</w:t>
      </w:r>
      <w:r w:rsidR="004D1B04" w:rsidRPr="00881ECC">
        <w:rPr>
          <w:rFonts w:ascii="Arial" w:eastAsia="Arial Narrow" w:hAnsi="Arial" w:cs="Arial"/>
          <w:lang w:val="de-DE"/>
        </w:rPr>
        <w:t>6</w:t>
      </w:r>
      <w:r w:rsidRPr="00881ECC">
        <w:rPr>
          <w:rFonts w:ascii="Arial" w:eastAsia="Arial Narrow" w:hAnsi="Arial" w:cs="Arial"/>
          <w:lang w:val="de-DE"/>
        </w:rPr>
        <w:t>:00am (EDT)</w:t>
      </w:r>
    </w:p>
    <w:p w14:paraId="2D74456F" w14:textId="77777777" w:rsidR="009E285A" w:rsidRPr="00467B64" w:rsidRDefault="009E285A" w:rsidP="0049637A">
      <w:pPr>
        <w:ind w:right="3457"/>
        <w:rPr>
          <w:rFonts w:ascii="Arial" w:eastAsia="Arial Narrow" w:hAnsi="Arial" w:cs="Arial"/>
          <w:spacing w:val="1"/>
        </w:rPr>
      </w:pPr>
      <w:r w:rsidRPr="00467B64">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47373F3A"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p>
    <w:p w14:paraId="2A403A97" w14:textId="787A27D6" w:rsidR="009E285A" w:rsidRPr="00DB62B3" w:rsidRDefault="00160E06" w:rsidP="00413DFC">
      <w:pPr>
        <w:spacing w:before="30" w:after="120"/>
        <w:ind w:right="-20"/>
        <w:jc w:val="center"/>
        <w:rPr>
          <w:rFonts w:ascii="Arial" w:eastAsia="Arial Narrow" w:hAnsi="Arial" w:cs="Arial"/>
          <w:kern w:val="2"/>
          <w14:ligatures w14:val="standardContextual"/>
        </w:rPr>
      </w:pPr>
      <w:hyperlink r:id="rId13" w:history="1">
        <w:r w:rsidR="00760DA3" w:rsidRPr="008C6AE1">
          <w:rPr>
            <w:rStyle w:val="Hyperlink"/>
            <w:rFonts w:ascii="Calibri" w:hAnsi="Calibri" w:cs="Calibri"/>
            <w:lang w:val="en-US"/>
          </w:rPr>
          <w:t>https</w:t>
        </w:r>
        <w:r w:rsidR="00760DA3" w:rsidRPr="00760DA3">
          <w:rPr>
            <w:rStyle w:val="Hyperlink"/>
            <w:rFonts w:ascii="Calibri" w:hAnsi="Calibri" w:cs="Calibri"/>
          </w:rPr>
          <w:t>://87399.</w:t>
        </w:r>
        <w:r w:rsidR="00760DA3" w:rsidRPr="008C6AE1">
          <w:rPr>
            <w:rStyle w:val="Hyperlink"/>
            <w:rFonts w:ascii="Calibri" w:hAnsi="Calibri" w:cs="Calibri"/>
            <w:lang w:val="en-US"/>
          </w:rPr>
          <w:t>themediaframe</w:t>
        </w:r>
        <w:r w:rsidR="00760DA3" w:rsidRPr="00760DA3">
          <w:rPr>
            <w:rStyle w:val="Hyperlink"/>
            <w:rFonts w:ascii="Calibri" w:hAnsi="Calibri" w:cs="Calibri"/>
          </w:rPr>
          <w:t>.</w:t>
        </w:r>
        <w:r w:rsidR="00760DA3" w:rsidRPr="008C6AE1">
          <w:rPr>
            <w:rStyle w:val="Hyperlink"/>
            <w:rFonts w:ascii="Calibri" w:hAnsi="Calibri" w:cs="Calibri"/>
            <w:lang w:val="en-US"/>
          </w:rPr>
          <w:t>eu</w:t>
        </w:r>
        <w:r w:rsidR="00760DA3" w:rsidRPr="00760DA3">
          <w:rPr>
            <w:rStyle w:val="Hyperlink"/>
            <w:rFonts w:ascii="Calibri" w:hAnsi="Calibri" w:cs="Calibri"/>
          </w:rPr>
          <w:t>/</w:t>
        </w:r>
        <w:r w:rsidR="00760DA3" w:rsidRPr="008C6AE1">
          <w:rPr>
            <w:rStyle w:val="Hyperlink"/>
            <w:rFonts w:ascii="Calibri" w:hAnsi="Calibri" w:cs="Calibri"/>
            <w:lang w:val="en-US"/>
          </w:rPr>
          <w:t>links</w:t>
        </w:r>
        <w:r w:rsidR="00760DA3" w:rsidRPr="00760DA3">
          <w:rPr>
            <w:rStyle w:val="Hyperlink"/>
            <w:rFonts w:ascii="Calibri" w:hAnsi="Calibri" w:cs="Calibri"/>
          </w:rPr>
          <w:t>/</w:t>
        </w:r>
        <w:r w:rsidR="00760DA3" w:rsidRPr="008C6AE1">
          <w:rPr>
            <w:rStyle w:val="Hyperlink"/>
            <w:rFonts w:ascii="Calibri" w:hAnsi="Calibri" w:cs="Calibri"/>
            <w:lang w:val="en-US"/>
          </w:rPr>
          <w:t>otegroup</w:t>
        </w:r>
        <w:r w:rsidR="00760DA3" w:rsidRPr="00760DA3">
          <w:rPr>
            <w:rStyle w:val="Hyperlink"/>
            <w:rFonts w:ascii="Calibri" w:hAnsi="Calibri" w:cs="Calibri"/>
          </w:rPr>
          <w:t>241114.</w:t>
        </w:r>
        <w:r w:rsidR="00760DA3" w:rsidRPr="008C6AE1">
          <w:rPr>
            <w:rStyle w:val="Hyperlink"/>
            <w:rFonts w:ascii="Calibri" w:hAnsi="Calibri" w:cs="Calibri"/>
            <w:lang w:val="en-US"/>
          </w:rPr>
          <w:t>html</w:t>
        </w:r>
      </w:hyperlink>
    </w:p>
    <w:p w14:paraId="7D148067" w14:textId="69D68D32"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50"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D0D42" id="Straight Connector 13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135B9D6" w14:textId="77777777" w:rsidR="009E285A" w:rsidRPr="00743815" w:rsidRDefault="009E285A" w:rsidP="00F74FE4">
      <w:pPr>
        <w:ind w:left="-993"/>
        <w:rPr>
          <w:rFonts w:ascii="Arial" w:hAnsi="Arial" w:cs="Arial"/>
          <w:lang w:eastAsia="el-GR"/>
        </w:rPr>
      </w:pP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688D135A"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3F0920">
        <w:rPr>
          <w:rFonts w:ascii="Arial" w:eastAsia="Calibri" w:hAnsi="Arial" w:cs="Arial"/>
          <w:kern w:val="2"/>
          <w14:ligatures w14:val="standardContextual"/>
        </w:rPr>
        <w:t>0</w:t>
      </w:r>
      <w:r w:rsidRPr="00552D79">
        <w:rPr>
          <w:rFonts w:ascii="Arial" w:eastAsia="Calibri" w:hAnsi="Arial" w:cs="Arial"/>
          <w:kern w:val="2"/>
          <w:vertAlign w:val="superscript"/>
          <w14:ligatures w14:val="standardContextual"/>
        </w:rPr>
        <w:t xml:space="preserve">ης </w:t>
      </w:r>
      <w:r w:rsidR="00833340">
        <w:rPr>
          <w:rFonts w:ascii="Arial" w:eastAsia="Calibri" w:hAnsi="Arial" w:cs="Arial"/>
          <w:bCs/>
          <w:kern w:val="2"/>
          <w14:ligatures w14:val="standardContextual"/>
        </w:rPr>
        <w:t>Σεπτεμβρίου</w:t>
      </w:r>
      <w:r w:rsidR="003F0920">
        <w:rPr>
          <w:rFonts w:ascii="Arial" w:eastAsia="Calibri" w:hAnsi="Arial" w:cs="Arial"/>
          <w:bCs/>
          <w:kern w:val="2"/>
          <w14:ligatures w14:val="standardContextual"/>
        </w:rPr>
        <w:t xml:space="preserve">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C754D">
        <w:rPr>
          <w:rFonts w:ascii="Arial" w:eastAsia="Calibri" w:hAnsi="Arial" w:cs="Arial"/>
          <w:bCs/>
          <w:kern w:val="2"/>
          <w14:ligatures w14:val="standardContextual"/>
        </w:rPr>
        <w:t>3</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781D6C2A"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833340" w:rsidRPr="00552D79">
        <w:rPr>
          <w:rFonts w:ascii="Arial" w:eastAsia="Calibri" w:hAnsi="Arial" w:cs="Arial"/>
          <w:kern w:val="2"/>
          <w14:ligatures w14:val="standardContextual"/>
        </w:rPr>
        <w:t>3</w:t>
      </w:r>
      <w:r w:rsidR="00833340">
        <w:rPr>
          <w:rFonts w:ascii="Arial" w:eastAsia="Calibri" w:hAnsi="Arial" w:cs="Arial"/>
          <w:kern w:val="2"/>
          <w14:ligatures w14:val="standardContextual"/>
        </w:rPr>
        <w:t>0</w:t>
      </w:r>
      <w:r w:rsidR="00833340" w:rsidRPr="00552D79">
        <w:rPr>
          <w:rFonts w:ascii="Arial" w:eastAsia="Calibri" w:hAnsi="Arial" w:cs="Arial"/>
          <w:kern w:val="2"/>
          <w:vertAlign w:val="superscript"/>
          <w14:ligatures w14:val="standardContextual"/>
        </w:rPr>
        <w:t xml:space="preserve"> </w:t>
      </w:r>
      <w:r w:rsidR="00833340">
        <w:rPr>
          <w:rFonts w:ascii="Arial" w:eastAsia="Calibri" w:hAnsi="Arial" w:cs="Arial"/>
          <w:bCs/>
          <w:kern w:val="2"/>
          <w14:ligatures w14:val="standardContextual"/>
        </w:rPr>
        <w:t xml:space="preserve">Σεπτεμβρίου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D57EBC4" w14:textId="585CD45F" w:rsidR="00ED5F91"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027C49">
        <w:rPr>
          <w:rFonts w:ascii="Arial" w:eastAsia="Calibri" w:hAnsi="Arial" w:cs="Arial"/>
          <w:bCs/>
          <w:kern w:val="2"/>
          <w14:ligatures w14:val="standardContextual"/>
        </w:rPr>
        <w:t>30</w:t>
      </w:r>
      <w:r w:rsidRPr="00552D79">
        <w:rPr>
          <w:rFonts w:ascii="Arial" w:eastAsia="Calibri" w:hAnsi="Arial" w:cs="Arial"/>
          <w:bCs/>
          <w:kern w:val="2"/>
          <w14:ligatures w14:val="standardContextual"/>
        </w:rPr>
        <w:t xml:space="preserve"> </w:t>
      </w:r>
      <w:r w:rsidR="00833340">
        <w:rPr>
          <w:rFonts w:ascii="Arial" w:eastAsia="Calibri" w:hAnsi="Arial" w:cs="Arial"/>
          <w:bCs/>
          <w:kern w:val="2"/>
          <w14:ligatures w14:val="standardContextual"/>
        </w:rPr>
        <w:t>Σεπτεμβρίου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1CB13045" w14:textId="3AE553B7" w:rsidR="009E285A" w:rsidRPr="009641E0" w:rsidRDefault="00ED5F91" w:rsidP="00ED5F91">
      <w:pPr>
        <w:rPr>
          <w:rFonts w:ascii="Arial" w:eastAsia="Calibri" w:hAnsi="Arial" w:cs="Arial"/>
          <w:bCs/>
          <w:kern w:val="2"/>
          <w14:ligatures w14:val="standardContextual"/>
        </w:rPr>
      </w:pPr>
      <w:r>
        <w:rPr>
          <w:rFonts w:ascii="Arial" w:eastAsia="Calibri" w:hAnsi="Arial" w:cs="Arial"/>
          <w:bCs/>
          <w:kern w:val="2"/>
          <w14:ligatures w14:val="standardContextual"/>
        </w:rPr>
        <w:br w:type="page"/>
      </w:r>
    </w:p>
    <w:p w14:paraId="7DA7F15C" w14:textId="0DCA4382" w:rsidR="009E285A" w:rsidRDefault="00191CE0" w:rsidP="009E285A">
      <w:pPr>
        <w:rPr>
          <w:rFonts w:ascii="Arial" w:hAnsi="Arial" w:cs="Arial"/>
          <w:sz w:val="8"/>
          <w:szCs w:val="8"/>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4" behindDoc="0" locked="0" layoutInCell="1" allowOverlap="1" wp14:anchorId="4D5449FF" wp14:editId="198F7C6E">
                <wp:simplePos x="0" y="0"/>
                <wp:positionH relativeFrom="page">
                  <wp:posOffset>16510</wp:posOffset>
                </wp:positionH>
                <wp:positionV relativeFrom="paragraph">
                  <wp:posOffset>-38916</wp:posOffset>
                </wp:positionV>
                <wp:extent cx="7537939" cy="265430"/>
                <wp:effectExtent l="0" t="0" r="6350" b="1270"/>
                <wp:wrapNone/>
                <wp:docPr id="18" name="Rectangle 18"/>
                <wp:cNvGraphicFramePr/>
                <a:graphic xmlns:a="http://schemas.openxmlformats.org/drawingml/2006/main">
                  <a:graphicData uri="http://schemas.microsoft.com/office/word/2010/wordprocessingShape">
                    <wps:wsp>
                      <wps:cNvSpPr/>
                      <wps:spPr>
                        <a:xfrm>
                          <a:off x="0" y="0"/>
                          <a:ext cx="7537939"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49FF" id="Rectangle 18" o:spid="_x0000_s1032" style="position:absolute;margin-left:1.3pt;margin-top:-3.05pt;width:593.55pt;height:2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" fillcolor="#00a5e3" stroked="f" strokeweight="1pt">
                <v:textbo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v:textbox>
                <w10:wrap anchorx="page"/>
              </v:rect>
            </w:pict>
          </mc:Fallback>
        </mc:AlternateContent>
      </w:r>
    </w:p>
    <w:p w14:paraId="7A59722F" w14:textId="77777777" w:rsidR="00191CE0" w:rsidRPr="00552D79" w:rsidRDefault="00191CE0" w:rsidP="009E285A">
      <w:pPr>
        <w:rPr>
          <w:rFonts w:ascii="Arial" w:hAnsi="Arial" w:cs="Arial"/>
          <w:sz w:val="8"/>
          <w:szCs w:val="8"/>
          <w:lang w:eastAsia="el-GR"/>
        </w:rPr>
      </w:pPr>
    </w:p>
    <w:p w14:paraId="635F3FC8" w14:textId="2AEC64A6" w:rsidR="009E285A" w:rsidRPr="00640F65" w:rsidRDefault="009E285A" w:rsidP="00DF789D">
      <w:pPr>
        <w:jc w:val="both"/>
        <w:rPr>
          <w:rFonts w:ascii="Arial" w:hAnsi="Arial" w:cs="Arial"/>
          <w:sz w:val="10"/>
          <w:szCs w:val="10"/>
        </w:rPr>
      </w:pPr>
      <w:bookmarkStart w:id="3" w:name="_Hlk127543148"/>
      <w:bookmarkStart w:id="4"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w:t>
      </w:r>
      <w:r w:rsidRPr="00537848">
        <w:rPr>
          <w:rFonts w:ascii="Arial" w:hAnsi="Arial" w:cs="Arial"/>
        </w:rPr>
        <w:t xml:space="preserve">ροών. </w:t>
      </w:r>
      <w:r w:rsidR="00D539EA" w:rsidRPr="00537848">
        <w:rPr>
          <w:rFonts w:ascii="Arial" w:hAnsi="Arial" w:cs="Arial"/>
        </w:rPr>
        <w:t>Οι ΕΔΜΑ καθώς και οι αντίστοιχοι προσαρμοσμένοι δείκτες υπολογίζονται χρησιμοποιώντας τα ποσά της ενοποιημένης χρηματοοικονομικής θέσης (πίνακας II), της ενοποιημένης κατάστασης αποτελεσμάτων (πίνακας III) και της ενοποιημένης κατάστασης ταμειακών ροών (πίνακας IV) καθώς και τα παρακάτω στοιχεία, τα οποία λόγω της φύσης τους επηρεάζουν την συγκρισιμότητα των μεγεθών</w:t>
      </w:r>
      <w:r w:rsidR="007641F3" w:rsidRPr="00537848">
        <w:rPr>
          <w:rFonts w:ascii="Arial" w:hAnsi="Arial" w:cs="Arial"/>
        </w:rPr>
        <w:t>.</w:t>
      </w:r>
      <w:r w:rsidRPr="00537848">
        <w:rPr>
          <w:rFonts w:ascii="Arial" w:hAnsi="Arial" w:cs="Arial"/>
        </w:rPr>
        <w:t xml:space="preserve"> Δεδομένου ότι αυτά τα κόστη ή οι καταβολές είναι σημαντικού μεγέθους και μη περιοδικά, είναι κοινή πρακτική του κλάδου να εξαιρούνται</w:t>
      </w:r>
      <w:r w:rsidRPr="00C25ECC">
        <w:rPr>
          <w:rFonts w:ascii="Arial" w:hAnsi="Arial" w:cs="Arial"/>
        </w:rPr>
        <w:t xml:space="preserve">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3"/>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5" w:name="VES"/>
      <w:bookmarkEnd w:id="4"/>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5"/>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6"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7" w:name="OTHER"/>
      <w:bookmarkEnd w:id="6"/>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Pr="00C1017D"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7"/>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8" w:name="SPECTRUM"/>
    </w:p>
    <w:p w14:paraId="6FDAEBE6" w14:textId="77777777" w:rsidR="00C1017D" w:rsidRPr="00C1017D" w:rsidRDefault="00C1017D" w:rsidP="00C1017D">
      <w:pPr>
        <w:pStyle w:val="ListParagraph"/>
        <w:rPr>
          <w:rFonts w:ascii="Arial" w:hAnsi="Arial" w:cs="Arial"/>
          <w:sz w:val="22"/>
          <w:szCs w:val="22"/>
          <w:lang w:val="el-GR"/>
        </w:rPr>
      </w:pPr>
    </w:p>
    <w:p w14:paraId="12CF56BC" w14:textId="014155D1" w:rsidR="00C1017D" w:rsidRDefault="00C1017D" w:rsidP="00C1017D">
      <w:pPr>
        <w:pStyle w:val="Default"/>
        <w:numPr>
          <w:ilvl w:val="0"/>
          <w:numId w:val="15"/>
        </w:numPr>
        <w:ind w:left="0" w:firstLine="0"/>
        <w:jc w:val="both"/>
        <w:rPr>
          <w:rFonts w:ascii="Arial" w:hAnsi="Arial" w:cs="Arial"/>
          <w:color w:val="auto"/>
          <w:sz w:val="22"/>
          <w:szCs w:val="22"/>
        </w:rPr>
      </w:pPr>
      <w:r w:rsidRPr="00537848">
        <w:rPr>
          <w:rFonts w:ascii="Arial" w:hAnsi="Arial" w:cs="Arial"/>
          <w:b/>
          <w:color w:val="004B87"/>
          <w:sz w:val="22"/>
          <w:szCs w:val="22"/>
          <w:u w:val="single"/>
        </w:rPr>
        <w:t>Κόστη</w:t>
      </w:r>
      <w:r w:rsidR="000750F4" w:rsidRPr="00537848">
        <w:rPr>
          <w:rFonts w:ascii="Arial" w:hAnsi="Arial" w:cs="Arial"/>
          <w:b/>
          <w:color w:val="004B87"/>
          <w:sz w:val="22"/>
          <w:szCs w:val="22"/>
          <w:u w:val="single"/>
        </w:rPr>
        <w:t xml:space="preserve"> </w:t>
      </w:r>
      <w:r w:rsidR="000750F4" w:rsidRPr="000750F4">
        <w:rPr>
          <w:rFonts w:ascii="Arial" w:hAnsi="Arial" w:cs="Arial"/>
          <w:b/>
          <w:color w:val="004B87"/>
          <w:sz w:val="22"/>
          <w:szCs w:val="22"/>
          <w:u w:val="single"/>
        </w:rPr>
        <w:t>ή καταβολές</w:t>
      </w:r>
      <w:r w:rsidRPr="00537848">
        <w:rPr>
          <w:rFonts w:ascii="Arial" w:hAnsi="Arial" w:cs="Arial"/>
          <w:b/>
          <w:color w:val="004B87"/>
          <w:sz w:val="22"/>
          <w:szCs w:val="22"/>
          <w:u w:val="single"/>
        </w:rPr>
        <w:t xml:space="preserve"> σχετιζόμενα με τον φορ/κο έλεγχο της TKRM για τις χρήσεις 2017-2021: </w:t>
      </w:r>
      <w:r w:rsidRPr="00537848">
        <w:rPr>
          <w:rFonts w:ascii="Arial" w:hAnsi="Arial" w:cs="Arial"/>
          <w:color w:val="auto"/>
          <w:sz w:val="22"/>
          <w:szCs w:val="22"/>
        </w:rPr>
        <w:t>Τα κόστη</w:t>
      </w:r>
      <w:r w:rsidRPr="00537848">
        <w:rPr>
          <w:rFonts w:ascii="Arial" w:hAnsi="Arial" w:cs="Arial"/>
          <w:sz w:val="22"/>
          <w:szCs w:val="22"/>
        </w:rPr>
        <w:t xml:space="preserve"> </w:t>
      </w:r>
      <w:r w:rsidR="000750F4" w:rsidRPr="00537848">
        <w:rPr>
          <w:rFonts w:ascii="Arial" w:hAnsi="Arial" w:cs="Arial"/>
          <w:sz w:val="22"/>
          <w:szCs w:val="22"/>
        </w:rPr>
        <w:t xml:space="preserve">ή </w:t>
      </w:r>
      <w:r w:rsidR="00E67895" w:rsidRPr="00537848">
        <w:rPr>
          <w:rFonts w:ascii="Arial" w:hAnsi="Arial" w:cs="Arial"/>
          <w:sz w:val="22"/>
          <w:szCs w:val="22"/>
        </w:rPr>
        <w:t>καταβολές</w:t>
      </w:r>
      <w:r w:rsidR="000750F4" w:rsidRPr="00537848">
        <w:rPr>
          <w:rFonts w:ascii="Arial" w:hAnsi="Arial" w:cs="Arial"/>
          <w:sz w:val="22"/>
          <w:szCs w:val="22"/>
        </w:rPr>
        <w:t xml:space="preserve"> </w:t>
      </w:r>
      <w:r w:rsidRPr="00537848">
        <w:rPr>
          <w:rFonts w:ascii="Arial" w:hAnsi="Arial" w:cs="Arial"/>
          <w:color w:val="auto"/>
          <w:sz w:val="22"/>
          <w:szCs w:val="22"/>
        </w:rPr>
        <w:t xml:space="preserve">που σχετίζονται με τον φορολογικό έλεγχο της Ρουμανίας περιλαμβάνουν πρόσθετες φορολογικές επιβαρύνσεις από </w:t>
      </w:r>
      <w:r w:rsidRPr="00537848">
        <w:rPr>
          <w:rFonts w:ascii="Arial" w:eastAsiaTheme="minorHAnsi" w:hAnsi="Arial" w:cs="Arial"/>
          <w:sz w:val="22"/>
          <w:szCs w:val="22"/>
          <w14:ligatures w14:val="standardContextual"/>
        </w:rPr>
        <w:t>εσφαλμένους υπολογισμούς ΦΠΑ και φόρου εισοδήματος εταιρειών</w:t>
      </w:r>
      <w:r w:rsidRPr="00537848">
        <w:rPr>
          <w:rFonts w:ascii="Arial" w:hAnsi="Arial" w:cs="Arial"/>
          <w:color w:val="auto"/>
          <w:sz w:val="22"/>
          <w:szCs w:val="22"/>
        </w:rPr>
        <w:t xml:space="preserve">, οι οποίες επιβλήθηκαν από τη ρουμανική φορολογική αρχή (ANAF) μετά τον φορολογικό έλεγχο </w:t>
      </w:r>
      <w:r w:rsidR="000750F4" w:rsidRPr="00537848">
        <w:rPr>
          <w:rFonts w:ascii="Arial" w:hAnsi="Arial" w:cs="Arial"/>
          <w:color w:val="auto"/>
          <w:sz w:val="22"/>
          <w:szCs w:val="22"/>
        </w:rPr>
        <w:t>των</w:t>
      </w:r>
      <w:r w:rsidRPr="00537848">
        <w:rPr>
          <w:rFonts w:ascii="Arial" w:hAnsi="Arial" w:cs="Arial"/>
          <w:color w:val="auto"/>
          <w:sz w:val="22"/>
          <w:szCs w:val="22"/>
        </w:rPr>
        <w:t xml:space="preserve"> </w:t>
      </w:r>
      <w:r w:rsidR="000750F4" w:rsidRPr="00537848">
        <w:rPr>
          <w:rFonts w:ascii="Arial" w:hAnsi="Arial" w:cs="Arial"/>
          <w:color w:val="auto"/>
          <w:sz w:val="22"/>
          <w:szCs w:val="22"/>
        </w:rPr>
        <w:t xml:space="preserve">οικονομικών χρήσεων </w:t>
      </w:r>
      <w:r w:rsidRPr="00537848">
        <w:rPr>
          <w:rFonts w:ascii="Arial" w:hAnsi="Arial" w:cs="Arial"/>
          <w:color w:val="auto"/>
          <w:sz w:val="22"/>
          <w:szCs w:val="22"/>
        </w:rPr>
        <w:t>2017-2021.</w:t>
      </w:r>
    </w:p>
    <w:p w14:paraId="624003B8" w14:textId="77777777" w:rsidR="000750F4" w:rsidRPr="000750F4" w:rsidRDefault="000750F4" w:rsidP="00537848">
      <w:pPr>
        <w:pStyle w:val="Default"/>
        <w:jc w:val="both"/>
        <w:rPr>
          <w:rFonts w:ascii="Arial" w:hAnsi="Arial" w:cs="Arial"/>
          <w:color w:val="auto"/>
          <w:sz w:val="22"/>
          <w:szCs w:val="22"/>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8"/>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mc:AlternateContent>
          <mc:Choice Requires="wps">
            <w:drawing>
              <wp:anchor distT="0" distB="0" distL="114300" distR="114300" simplePos="0" relativeHeight="251658245"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33" style="position:absolute;margin-left:1.3pt;margin-top:-7.05pt;width:593.5pt;height:23.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Bp9YsF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9" w:name="_Hlk126245861"/>
      <w:r w:rsidRPr="004C7B8A">
        <w:rPr>
          <w:rFonts w:ascii="Arial" w:eastAsia="Times New Roman" w:hAnsi="Arial" w:cs="Arial"/>
          <w:b/>
          <w:color w:val="004B87"/>
        </w:rPr>
        <w:t xml:space="preserve">Καθαρός Δανεισμός </w:t>
      </w:r>
    </w:p>
    <w:p w14:paraId="522CC167" w14:textId="20DF06F2" w:rsidR="009E285A" w:rsidRDefault="009E285A" w:rsidP="0022549B">
      <w:pPr>
        <w:spacing w:after="0" w:line="240" w:lineRule="auto"/>
        <w:jc w:val="both"/>
        <w:rPr>
          <w:rFonts w:ascii="Arial" w:eastAsia="Times New Roman" w:hAnsi="Arial" w:cs="Arial"/>
        </w:rPr>
      </w:pPr>
      <w:r w:rsidRPr="0022549B">
        <w:rPr>
          <w:rFonts w:ascii="Arial" w:eastAsia="Times New Roman" w:hAnsi="Arial" w:cs="Arial"/>
          <w:lang w:val="en-US"/>
        </w:rPr>
        <w:t>O</w:t>
      </w:r>
      <w:r w:rsidRPr="004C7B8A">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 μέρος μακροπρόθεσμων δανείων,</w:t>
      </w:r>
      <w:r w:rsidR="00E52F1C" w:rsidRPr="004C7B8A">
        <w:rPr>
          <w:rFonts w:ascii="Arial" w:eastAsia="Times New Roman" w:hAnsi="Arial" w:cs="Arial"/>
        </w:rPr>
        <w:t xml:space="preserve"> </w:t>
      </w:r>
      <w:r w:rsidRPr="004C7B8A">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p w14:paraId="47BD915D" w14:textId="77777777" w:rsidR="00386EA0" w:rsidRPr="004C7B8A" w:rsidRDefault="00386EA0" w:rsidP="0022549B">
      <w:pPr>
        <w:spacing w:after="0" w:line="240" w:lineRule="auto"/>
        <w:jc w:val="both"/>
        <w:rPr>
          <w:rFonts w:ascii="Arial" w:eastAsia="Times New Roman" w:hAnsi="Arial" w:cs="Arial"/>
        </w:rPr>
      </w:pPr>
    </w:p>
    <w:p w14:paraId="7424D9A6" w14:textId="77777777" w:rsidR="0022549B" w:rsidRPr="004C7B8A" w:rsidRDefault="0022549B" w:rsidP="0022549B">
      <w:pPr>
        <w:spacing w:after="0" w:line="240" w:lineRule="auto"/>
        <w:jc w:val="both"/>
        <w:rPr>
          <w:rFonts w:ascii="Arial" w:eastAsia="Times New Roman" w:hAnsi="Arial" w:cs="Arial"/>
        </w:rPr>
      </w:pPr>
    </w:p>
    <w:tbl>
      <w:tblPr>
        <w:tblStyle w:val="TableGrid"/>
        <w:tblW w:w="105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6"/>
        <w:gridCol w:w="1911"/>
        <w:gridCol w:w="1911"/>
      </w:tblGrid>
      <w:tr w:rsidR="00505030" w:rsidRPr="00314AAB" w14:paraId="1DACF321" w14:textId="77777777" w:rsidTr="00413DFC">
        <w:trPr>
          <w:trHeight w:val="341"/>
        </w:trPr>
        <w:tc>
          <w:tcPr>
            <w:tcW w:w="6736" w:type="dxa"/>
            <w:tcBorders>
              <w:top w:val="single" w:sz="2" w:space="0" w:color="00A5E3"/>
              <w:bottom w:val="single" w:sz="2" w:space="0" w:color="00A5E3"/>
              <w:right w:val="nil"/>
            </w:tcBorders>
            <w:vAlign w:val="center"/>
          </w:tcPr>
          <w:p w14:paraId="36357F41" w14:textId="77777777" w:rsidR="00505030" w:rsidRPr="00314AAB" w:rsidRDefault="00505030" w:rsidP="00505030">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lastRenderedPageBreak/>
              <w:t>Όμιλος - (Ευρώ εκατ.)</w:t>
            </w:r>
          </w:p>
        </w:tc>
        <w:tc>
          <w:tcPr>
            <w:tcW w:w="1911" w:type="dxa"/>
            <w:tcBorders>
              <w:top w:val="single" w:sz="2" w:space="0" w:color="00A5E3"/>
              <w:left w:val="nil"/>
              <w:bottom w:val="single" w:sz="2" w:space="0" w:color="00A5E3"/>
              <w:right w:val="nil"/>
            </w:tcBorders>
            <w:vAlign w:val="center"/>
          </w:tcPr>
          <w:p w14:paraId="3D5FA0FA" w14:textId="12E4C17F" w:rsidR="00505030" w:rsidRPr="00314AAB" w:rsidRDefault="00505030" w:rsidP="00505030">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Pr>
                <w:rFonts w:ascii="Arial" w:hAnsi="Arial" w:cs="Arial"/>
                <w:b/>
                <w:sz w:val="18"/>
                <w:szCs w:val="18"/>
              </w:rPr>
              <w:t>0</w:t>
            </w:r>
            <w:r w:rsidRPr="00810E77">
              <w:rPr>
                <w:rFonts w:ascii="Arial" w:hAnsi="Arial" w:cs="Arial"/>
                <w:b/>
                <w:sz w:val="18"/>
                <w:szCs w:val="18"/>
              </w:rPr>
              <w:t>/</w:t>
            </w:r>
            <w:r>
              <w:rPr>
                <w:rFonts w:ascii="Arial" w:hAnsi="Arial" w:cs="Arial"/>
                <w:b/>
                <w:sz w:val="18"/>
                <w:szCs w:val="18"/>
                <w:lang w:val="el-GR"/>
              </w:rPr>
              <w:t>09</w:t>
            </w:r>
            <w:r w:rsidRPr="00810E77">
              <w:rPr>
                <w:rFonts w:ascii="Arial" w:hAnsi="Arial" w:cs="Arial"/>
                <w:b/>
                <w:sz w:val="18"/>
                <w:szCs w:val="18"/>
              </w:rPr>
              <w:t>/202</w:t>
            </w:r>
            <w:r>
              <w:rPr>
                <w:rFonts w:ascii="Arial" w:hAnsi="Arial" w:cs="Arial"/>
                <w:b/>
                <w:sz w:val="18"/>
                <w:szCs w:val="18"/>
              </w:rPr>
              <w:t>4</w:t>
            </w:r>
          </w:p>
        </w:tc>
        <w:tc>
          <w:tcPr>
            <w:tcW w:w="1911" w:type="dxa"/>
            <w:tcBorders>
              <w:top w:val="single" w:sz="2" w:space="0" w:color="00A5E3"/>
              <w:left w:val="nil"/>
              <w:bottom w:val="single" w:sz="2" w:space="0" w:color="00A5E3"/>
              <w:right w:val="nil"/>
            </w:tcBorders>
            <w:vAlign w:val="center"/>
          </w:tcPr>
          <w:p w14:paraId="18AF71C9" w14:textId="6673E371" w:rsidR="00505030" w:rsidRPr="00314AAB" w:rsidRDefault="00505030" w:rsidP="00505030">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Pr>
                <w:rFonts w:ascii="Arial" w:hAnsi="Arial" w:cs="Arial"/>
                <w:b/>
                <w:sz w:val="18"/>
                <w:szCs w:val="18"/>
              </w:rPr>
              <w:t>0</w:t>
            </w:r>
            <w:r w:rsidRPr="00810E77">
              <w:rPr>
                <w:rFonts w:ascii="Arial" w:hAnsi="Arial" w:cs="Arial"/>
                <w:b/>
                <w:sz w:val="18"/>
                <w:szCs w:val="18"/>
              </w:rPr>
              <w:t>/</w:t>
            </w:r>
            <w:r>
              <w:rPr>
                <w:rFonts w:ascii="Arial" w:hAnsi="Arial" w:cs="Arial"/>
                <w:b/>
                <w:sz w:val="18"/>
                <w:szCs w:val="18"/>
                <w:lang w:val="el-GR"/>
              </w:rPr>
              <w:t>09</w:t>
            </w:r>
            <w:r>
              <w:rPr>
                <w:rFonts w:ascii="Arial" w:hAnsi="Arial" w:cs="Arial"/>
                <w:b/>
                <w:sz w:val="18"/>
                <w:szCs w:val="18"/>
              </w:rPr>
              <w:t>/</w:t>
            </w:r>
            <w:r w:rsidRPr="00810E77">
              <w:rPr>
                <w:rFonts w:ascii="Arial" w:hAnsi="Arial" w:cs="Arial"/>
                <w:b/>
                <w:sz w:val="18"/>
                <w:szCs w:val="18"/>
              </w:rPr>
              <w:t>202</w:t>
            </w:r>
            <w:r>
              <w:rPr>
                <w:rFonts w:ascii="Arial" w:hAnsi="Arial" w:cs="Arial"/>
                <w:b/>
                <w:sz w:val="18"/>
                <w:szCs w:val="18"/>
              </w:rPr>
              <w:t>3</w:t>
            </w:r>
          </w:p>
        </w:tc>
      </w:tr>
      <w:tr w:rsidR="00A765F6" w:rsidRPr="00314AAB" w14:paraId="485F490F" w14:textId="77777777" w:rsidTr="00413DFC">
        <w:trPr>
          <w:trHeight w:val="175"/>
        </w:trPr>
        <w:tc>
          <w:tcPr>
            <w:tcW w:w="6736" w:type="dxa"/>
            <w:tcBorders>
              <w:top w:val="single" w:sz="2" w:space="0" w:color="00A5E3"/>
              <w:bottom w:val="single" w:sz="4" w:space="0" w:color="A6A6A6" w:themeColor="background1" w:themeShade="A6"/>
              <w:right w:val="nil"/>
            </w:tcBorders>
            <w:shd w:val="clear" w:color="auto" w:fill="FFFFFF" w:themeFill="background1"/>
            <w:vAlign w:val="center"/>
          </w:tcPr>
          <w:p w14:paraId="0EF7FAEE" w14:textId="77777777" w:rsidR="00A765F6" w:rsidRPr="00314AAB" w:rsidRDefault="00A765F6" w:rsidP="00A765F6">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Μακροπρόθεσμα δάνεια</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5A6229F1" w14:textId="34AD2F93"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848</w:t>
            </w:r>
            <w:r w:rsidR="008F7059">
              <w:rPr>
                <w:rFonts w:ascii="Arial" w:hAnsi="Arial" w:cs="Arial"/>
              </w:rPr>
              <w:t>,</w:t>
            </w:r>
            <w:r w:rsidRPr="003E4058">
              <w:rPr>
                <w:rFonts w:ascii="Arial" w:hAnsi="Arial" w:cs="Arial"/>
              </w:rPr>
              <w:t xml:space="preserve">3 </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02EFE636" w14:textId="6DF9F300"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859</w:t>
            </w:r>
            <w:r w:rsidR="008F7059">
              <w:rPr>
                <w:rFonts w:ascii="Arial" w:hAnsi="Arial" w:cs="Arial"/>
              </w:rPr>
              <w:t>,</w:t>
            </w:r>
            <w:r w:rsidRPr="003E4058">
              <w:rPr>
                <w:rFonts w:ascii="Arial" w:hAnsi="Arial" w:cs="Arial"/>
              </w:rPr>
              <w:t xml:space="preserve">0 </w:t>
            </w:r>
          </w:p>
        </w:tc>
      </w:tr>
      <w:tr w:rsidR="00A765F6" w:rsidRPr="00314AAB" w14:paraId="3601A6C3" w14:textId="77777777" w:rsidTr="00413DFC">
        <w:trPr>
          <w:trHeight w:val="220"/>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A829B12" w14:textId="77777777" w:rsidR="00A765F6" w:rsidRPr="00314AAB" w:rsidRDefault="00A765F6" w:rsidP="00A765F6">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Βραχυπρόθεσμο μέρος μακροπρόθεσμων δανείων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83CB1E" w14:textId="7684ADFF"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rPr>
              <w:t>-</w:t>
            </w:r>
            <w:r w:rsidRPr="003E4058">
              <w:rPr>
                <w:rFonts w:ascii="Arial" w:hAnsi="Arial" w:cs="Arial"/>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1425FA" w14:textId="0BA26592"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23</w:t>
            </w:r>
            <w:r w:rsidR="008F7059">
              <w:rPr>
                <w:rFonts w:ascii="Arial" w:hAnsi="Arial" w:cs="Arial"/>
              </w:rPr>
              <w:t>,</w:t>
            </w:r>
            <w:r w:rsidRPr="003E4058">
              <w:rPr>
                <w:rFonts w:ascii="Arial" w:hAnsi="Arial" w:cs="Arial"/>
              </w:rPr>
              <w:t xml:space="preserve">1 </w:t>
            </w:r>
          </w:p>
        </w:tc>
      </w:tr>
      <w:tr w:rsidR="00A765F6" w:rsidRPr="00314AAB" w14:paraId="02C622F2"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67507E" w14:textId="77777777" w:rsidR="00A765F6" w:rsidRPr="00314AAB" w:rsidRDefault="00A765F6" w:rsidP="00A765F6">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Βραχυπρόθεσμα δάνεια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87E0D2" w14:textId="7D52ACBF"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40</w:t>
            </w:r>
            <w:r w:rsidR="008F7059">
              <w:rPr>
                <w:rFonts w:ascii="Arial" w:hAnsi="Arial" w:cs="Arial"/>
              </w:rPr>
              <w:t>,</w:t>
            </w:r>
            <w:r w:rsidRPr="003E4058">
              <w:rPr>
                <w:rFonts w:ascii="Arial" w:hAnsi="Arial" w:cs="Arial"/>
              </w:rPr>
              <w:t xml:space="preserve">0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C89342" w14:textId="6AC3F5F6"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80</w:t>
            </w:r>
            <w:r w:rsidR="008F7059">
              <w:rPr>
                <w:rFonts w:ascii="Arial" w:hAnsi="Arial" w:cs="Arial"/>
              </w:rPr>
              <w:t>,</w:t>
            </w:r>
            <w:r w:rsidRPr="003E4058">
              <w:rPr>
                <w:rFonts w:ascii="Arial" w:hAnsi="Arial" w:cs="Arial"/>
              </w:rPr>
              <w:t xml:space="preserve">0 </w:t>
            </w:r>
          </w:p>
        </w:tc>
      </w:tr>
      <w:tr w:rsidR="00A765F6" w:rsidRPr="00314AAB" w14:paraId="1545886D"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6375AD6" w14:textId="77777777" w:rsidR="00A765F6" w:rsidRPr="00314AAB" w:rsidRDefault="00A765F6" w:rsidP="00A765F6">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A46AB6" w14:textId="2AED59B1"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185</w:t>
            </w:r>
            <w:r w:rsidR="008F7059">
              <w:rPr>
                <w:rFonts w:ascii="Arial" w:hAnsi="Arial" w:cs="Arial"/>
              </w:rPr>
              <w:t>,</w:t>
            </w:r>
            <w:r w:rsidRPr="003E4058">
              <w:rPr>
                <w:rFonts w:ascii="Arial" w:hAnsi="Arial" w:cs="Arial"/>
              </w:rPr>
              <w:t xml:space="preserve">2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E7D9C" w14:textId="2323A09E"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168</w:t>
            </w:r>
            <w:r w:rsidR="008F7059">
              <w:rPr>
                <w:rFonts w:ascii="Arial" w:hAnsi="Arial" w:cs="Arial"/>
              </w:rPr>
              <w:t>,</w:t>
            </w:r>
            <w:r w:rsidRPr="003E4058">
              <w:rPr>
                <w:rFonts w:ascii="Arial" w:hAnsi="Arial" w:cs="Arial"/>
              </w:rPr>
              <w:t xml:space="preserve">3 </w:t>
            </w:r>
          </w:p>
        </w:tc>
      </w:tr>
      <w:tr w:rsidR="00A765F6" w:rsidRPr="00314AAB" w14:paraId="5F295E26"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78F8904" w14:textId="77777777" w:rsidR="00A765F6" w:rsidRPr="00314AAB" w:rsidRDefault="00A765F6" w:rsidP="00A765F6">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883542" w14:textId="2721A4F9"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64</w:t>
            </w:r>
            <w:r w:rsidR="008F7059">
              <w:rPr>
                <w:rFonts w:ascii="Arial" w:hAnsi="Arial" w:cs="Arial"/>
              </w:rPr>
              <w:t>,</w:t>
            </w:r>
            <w:r w:rsidRPr="003E4058">
              <w:rPr>
                <w:rFonts w:ascii="Arial" w:hAnsi="Arial" w:cs="Arial"/>
              </w:rPr>
              <w:t xml:space="preserve">1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6FFC28" w14:textId="56BE214D"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57</w:t>
            </w:r>
            <w:r w:rsidR="008F7059">
              <w:rPr>
                <w:rFonts w:ascii="Arial" w:hAnsi="Arial" w:cs="Arial"/>
              </w:rPr>
              <w:t>,</w:t>
            </w:r>
            <w:r w:rsidRPr="003E4058">
              <w:rPr>
                <w:rFonts w:ascii="Arial" w:hAnsi="Arial" w:cs="Arial"/>
              </w:rPr>
              <w:t xml:space="preserve">3 </w:t>
            </w:r>
          </w:p>
        </w:tc>
      </w:tr>
      <w:tr w:rsidR="00A765F6" w:rsidRPr="00314AAB" w14:paraId="75BBA5A0"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0DCCEB" w14:textId="77777777" w:rsidR="00A765F6" w:rsidRPr="00314AAB" w:rsidRDefault="00A765F6" w:rsidP="00A765F6">
            <w:pPr>
              <w:pStyle w:val="ColorfulList-Accent11"/>
              <w:tabs>
                <w:tab w:val="left" w:pos="0"/>
                <w:tab w:val="left" w:pos="284"/>
              </w:tabs>
              <w:ind w:left="0" w:right="-90"/>
              <w:rPr>
                <w:rFonts w:ascii="Arial" w:hAnsi="Arial" w:cs="Arial"/>
                <w:i/>
                <w:iCs/>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97B298B" w14:textId="2DA63779" w:rsidR="00A765F6" w:rsidRPr="008F7D2F" w:rsidRDefault="00A765F6" w:rsidP="00A765F6">
            <w:pPr>
              <w:pStyle w:val="ColorfulList-Accent11"/>
              <w:tabs>
                <w:tab w:val="left" w:pos="0"/>
                <w:tab w:val="left" w:pos="284"/>
              </w:tabs>
              <w:ind w:left="0" w:right="-90" w:hanging="993"/>
              <w:jc w:val="right"/>
              <w:rPr>
                <w:rFonts w:ascii="Arial" w:hAnsi="Arial" w:cs="Arial"/>
                <w:i/>
                <w:iCs/>
                <w:color w:val="FF0000"/>
                <w:sz w:val="18"/>
                <w:szCs w:val="18"/>
              </w:rPr>
            </w:pPr>
            <w:r w:rsidRPr="003E4058">
              <w:rPr>
                <w:rFonts w:ascii="Arial" w:hAnsi="Arial" w:cs="Arial"/>
              </w:rPr>
              <w:t>8</w:t>
            </w:r>
            <w:r w:rsidR="008F7059">
              <w:rPr>
                <w:rFonts w:ascii="Arial" w:hAnsi="Arial" w:cs="Arial"/>
              </w:rPr>
              <w:t>,</w:t>
            </w:r>
            <w:r w:rsidRPr="003E4058">
              <w:rPr>
                <w:rFonts w:ascii="Arial" w:hAnsi="Arial" w:cs="Arial"/>
              </w:rPr>
              <w:t xml:space="preserve">8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F568A1" w14:textId="239D1ADF" w:rsidR="00A765F6" w:rsidRPr="008F7D2F" w:rsidRDefault="00A765F6" w:rsidP="00A765F6">
            <w:pPr>
              <w:pStyle w:val="ColorfulList-Accent11"/>
              <w:tabs>
                <w:tab w:val="left" w:pos="0"/>
                <w:tab w:val="left" w:pos="284"/>
              </w:tabs>
              <w:ind w:left="0" w:right="-90" w:hanging="993"/>
              <w:jc w:val="right"/>
              <w:rPr>
                <w:rFonts w:ascii="Arial" w:hAnsi="Arial" w:cs="Arial"/>
                <w:i/>
                <w:iCs/>
                <w:color w:val="FF0000"/>
                <w:sz w:val="18"/>
                <w:szCs w:val="18"/>
              </w:rPr>
            </w:pPr>
            <w:r w:rsidRPr="003E4058">
              <w:rPr>
                <w:rFonts w:ascii="Arial" w:hAnsi="Arial" w:cs="Arial"/>
              </w:rPr>
              <w:t>3</w:t>
            </w:r>
            <w:r w:rsidR="008F7059">
              <w:rPr>
                <w:rFonts w:ascii="Arial" w:hAnsi="Arial" w:cs="Arial"/>
              </w:rPr>
              <w:t>,</w:t>
            </w:r>
            <w:r w:rsidRPr="003E4058">
              <w:rPr>
                <w:rFonts w:ascii="Arial" w:hAnsi="Arial" w:cs="Arial"/>
              </w:rPr>
              <w:t xml:space="preserve">3 </w:t>
            </w:r>
          </w:p>
        </w:tc>
      </w:tr>
      <w:tr w:rsidR="00A765F6" w:rsidRPr="00314AAB" w14:paraId="21F1F4D8" w14:textId="77777777" w:rsidTr="00413DFC">
        <w:trPr>
          <w:trHeight w:val="237"/>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ACDF3B8" w14:textId="77777777" w:rsidR="00A765F6" w:rsidRPr="00314AAB" w:rsidRDefault="00A765F6" w:rsidP="00A765F6">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0BB8C8" w14:textId="30A2A640"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(462</w:t>
            </w:r>
            <w:r w:rsidR="008F7059">
              <w:rPr>
                <w:rFonts w:ascii="Arial" w:hAnsi="Arial" w:cs="Arial"/>
              </w:rPr>
              <w:t>,</w:t>
            </w:r>
            <w:r w:rsidRPr="003E4058">
              <w:rPr>
                <w:rFonts w:ascii="Arial" w:hAnsi="Arial" w:cs="Arial"/>
              </w:rPr>
              <w:t>1)</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EBC8973" w14:textId="62098C03"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rPr>
              <w:t>(519</w:t>
            </w:r>
            <w:r w:rsidR="008F7059">
              <w:rPr>
                <w:rFonts w:ascii="Arial" w:hAnsi="Arial" w:cs="Arial"/>
              </w:rPr>
              <w:t>,</w:t>
            </w:r>
            <w:r w:rsidRPr="003E4058">
              <w:rPr>
                <w:rFonts w:ascii="Arial" w:hAnsi="Arial" w:cs="Arial"/>
              </w:rPr>
              <w:t>1)</w:t>
            </w:r>
          </w:p>
        </w:tc>
      </w:tr>
      <w:tr w:rsidR="00A765F6" w:rsidRPr="00314AAB" w14:paraId="2BB01F0B" w14:textId="77777777" w:rsidTr="00413DFC">
        <w:trPr>
          <w:trHeight w:val="229"/>
        </w:trPr>
        <w:tc>
          <w:tcPr>
            <w:tcW w:w="6736"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5A4AC3E1" w14:textId="77777777" w:rsidR="00A765F6" w:rsidRPr="00314AAB" w:rsidRDefault="00A765F6" w:rsidP="00A765F6">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Καθαρός Δανεισμός</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497E89" w14:textId="663E550E"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b/>
                <w:bCs/>
              </w:rPr>
              <w:t>684</w:t>
            </w:r>
            <w:r w:rsidR="008F7059">
              <w:rPr>
                <w:rFonts w:ascii="Arial" w:hAnsi="Arial" w:cs="Arial"/>
                <w:b/>
                <w:bCs/>
              </w:rPr>
              <w:t>,</w:t>
            </w:r>
            <w:r w:rsidRPr="003E4058">
              <w:rPr>
                <w:rFonts w:ascii="Arial" w:hAnsi="Arial" w:cs="Arial"/>
                <w:b/>
                <w:bCs/>
              </w:rPr>
              <w:t xml:space="preserve">3 </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B88018B" w14:textId="6355020E" w:rsidR="00A765F6" w:rsidRPr="008F7D2F" w:rsidRDefault="00A765F6" w:rsidP="00A765F6">
            <w:pPr>
              <w:pStyle w:val="ColorfulList-Accent11"/>
              <w:tabs>
                <w:tab w:val="left" w:pos="0"/>
                <w:tab w:val="left" w:pos="284"/>
              </w:tabs>
              <w:ind w:left="0" w:right="-90" w:hanging="993"/>
              <w:jc w:val="right"/>
              <w:rPr>
                <w:rFonts w:ascii="Arial" w:hAnsi="Arial" w:cs="Arial"/>
                <w:i/>
                <w:color w:val="FF0000"/>
                <w:sz w:val="18"/>
                <w:szCs w:val="18"/>
              </w:rPr>
            </w:pPr>
            <w:r w:rsidRPr="003E4058">
              <w:rPr>
                <w:rFonts w:ascii="Arial" w:hAnsi="Arial" w:cs="Arial"/>
                <w:b/>
                <w:bCs/>
              </w:rPr>
              <w:t>671</w:t>
            </w:r>
            <w:r w:rsidR="008F7059">
              <w:rPr>
                <w:rFonts w:ascii="Arial" w:hAnsi="Arial" w:cs="Arial"/>
                <w:b/>
                <w:bCs/>
              </w:rPr>
              <w:t>,</w:t>
            </w:r>
            <w:r w:rsidRPr="003E4058">
              <w:rPr>
                <w:rFonts w:ascii="Arial" w:hAnsi="Arial" w:cs="Arial"/>
                <w:b/>
                <w:bCs/>
              </w:rPr>
              <w:t xml:space="preserve">9 </w:t>
            </w:r>
          </w:p>
        </w:tc>
      </w:tr>
      <w:bookmarkEnd w:id="9"/>
    </w:tbl>
    <w:p w14:paraId="782D662D" w14:textId="77777777" w:rsidR="00B1473D" w:rsidRDefault="00B1473D" w:rsidP="00F74FE4">
      <w:pPr>
        <w:pStyle w:val="ListParagraph"/>
        <w:tabs>
          <w:tab w:val="left" w:pos="0"/>
        </w:tabs>
        <w:ind w:left="284" w:hanging="993"/>
        <w:jc w:val="both"/>
        <w:rPr>
          <w:rFonts w:ascii="Arial" w:hAnsi="Arial" w:cs="Arial"/>
          <w:b/>
          <w:color w:val="004B87"/>
          <w:sz w:val="22"/>
          <w:szCs w:val="22"/>
        </w:rPr>
      </w:pPr>
    </w:p>
    <w:p w14:paraId="1EA3BD71" w14:textId="417A0E81"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Ο δείκτης EBITDA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EBITDA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EBITDA εξυπηρετεί στην καλύτερη ανάλυση των λειτουργικών αποτελεσμάτων του Ομίλου.</w:t>
      </w:r>
    </w:p>
    <w:p w14:paraId="531CBCC5" w14:textId="5A0AFB7F"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A7639D">
        <w:rPr>
          <w:rFonts w:ascii="Arial" w:hAnsi="Arial" w:cs="Arial"/>
        </w:rPr>
        <w:t>Το προσαρμοσμένο EBITDA υπολογίζεται εξαιρώντας την επίδραση από τα κόστη σχετιζόμενα με προγράμματα εθελ</w:t>
      </w:r>
      <w:bookmarkStart w:id="10" w:name="_Hlt127543518"/>
      <w:bookmarkStart w:id="11" w:name="_Hlt127543519"/>
      <w:r w:rsidRPr="00A7639D">
        <w:rPr>
          <w:rFonts w:ascii="Arial" w:hAnsi="Arial" w:cs="Arial"/>
        </w:rPr>
        <w:t>ο</w:t>
      </w:r>
      <w:bookmarkEnd w:id="10"/>
      <w:bookmarkEnd w:id="11"/>
      <w:r w:rsidRPr="00A7639D">
        <w:rPr>
          <w:rFonts w:ascii="Arial" w:hAnsi="Arial" w:cs="Arial"/>
        </w:rPr>
        <w:t>ύσιας αποχώρησης</w:t>
      </w:r>
      <w:r w:rsidR="005252CD" w:rsidRPr="00537848">
        <w:rPr>
          <w:rFonts w:ascii="Arial" w:hAnsi="Arial" w:cs="Arial"/>
        </w:rPr>
        <w:t xml:space="preserve">, </w:t>
      </w:r>
      <w:r w:rsidRPr="00A7639D">
        <w:rPr>
          <w:rFonts w:ascii="Arial" w:hAnsi="Arial" w:cs="Arial"/>
        </w:rPr>
        <w:t>λοιπά έξοδα αναδιοργάνωσης</w:t>
      </w:r>
      <w:r w:rsidR="005252CD" w:rsidRPr="00537848">
        <w:rPr>
          <w:rFonts w:ascii="Arial" w:hAnsi="Arial" w:cs="Arial"/>
        </w:rPr>
        <w:t xml:space="preserve"> </w:t>
      </w:r>
      <w:r w:rsidR="005252CD">
        <w:rPr>
          <w:rFonts w:ascii="Arial" w:hAnsi="Arial" w:cs="Arial"/>
        </w:rPr>
        <w:t xml:space="preserve">και κόστη που σχετίζονται με τον φορολογικό έλεγχο της </w:t>
      </w:r>
      <w:r w:rsidR="005252CD">
        <w:rPr>
          <w:rFonts w:ascii="Arial" w:hAnsi="Arial" w:cs="Arial"/>
          <w:lang w:val="en-US"/>
        </w:rPr>
        <w:t>TKRM</w:t>
      </w:r>
      <w:r w:rsidR="005252CD" w:rsidRPr="00537848">
        <w:rPr>
          <w:rFonts w:ascii="Arial" w:hAnsi="Arial" w:cs="Arial"/>
        </w:rPr>
        <w:t xml:space="preserve"> </w:t>
      </w:r>
      <w:r w:rsidR="005252CD">
        <w:rPr>
          <w:rFonts w:ascii="Arial" w:hAnsi="Arial" w:cs="Arial"/>
        </w:rPr>
        <w:t>για τις χρήσεις 2017-2021.</w:t>
      </w:r>
    </w:p>
    <w:p w14:paraId="1082AB2F"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 xml:space="preserve">Προσαρμοσμένο EBITDA μετά από μισθώσεις (AL): Mετά την εφαρμογή του ΔΠΧΑ 16 σχετικά με τις μισθώσεις, είναι κοινή πρακτική του κλάδου η χρήση του EBITDA μετά από μισθώσεις (AL) ή του Προσαρμοσμένου EBITDA μετά από μισθώσεις (AL) προκειμένου να διευκολυνθεί η σύγκριση μεταξύ των εταιρειών της αγοράς τηλεπικοινωνιών καθώς και η σύγκριση με τα ιστορικά στοιχεία. Το Προσαρμοσμένο EBITDA μετά από μισθώσεις (AL) ορίζεται ως το Προσαρμοσμένο EBITDA αφαιρώντας τις αποσβέσεις και τους τόκους που σχετίζονται με μισθώσεις. </w:t>
      </w:r>
    </w:p>
    <w:p w14:paraId="7FEDE6D6" w14:textId="77777777" w:rsidR="009E285A" w:rsidRPr="005E53A6" w:rsidRDefault="009E285A" w:rsidP="00413DFC">
      <w:pPr>
        <w:tabs>
          <w:tab w:val="left" w:pos="-709"/>
        </w:tabs>
        <w:spacing w:after="120"/>
        <w:rPr>
          <w:rFonts w:ascii="Arial" w:eastAsia="Calibri" w:hAnsi="Arial" w:cs="Arial"/>
          <w:kern w:val="2"/>
          <w14:ligatures w14:val="standardContextual"/>
        </w:rPr>
      </w:pPr>
      <w:r w:rsidRPr="005E53A6">
        <w:rPr>
          <w:rFonts w:ascii="Arial" w:eastAsia="Calibri" w:hAnsi="Arial" w:cs="Arial"/>
          <w:kern w:val="2"/>
          <w14:ligatures w14:val="standardContextual"/>
        </w:rPr>
        <w:t xml:space="preserve">Τα περιθώρια EBITDA, Προσαρμοσμένο EBITDA και Προσαρμοσμένο EBITDA μετά από μισθώσεις (AL) (%) υπολογίζονται διαιρώντας τα αντίστοιχα EBITDA με το σύνολο του κύκλου εργασιών. </w:t>
      </w:r>
    </w:p>
    <w:tbl>
      <w:tblPr>
        <w:tblStyle w:val="TableGrid"/>
        <w:tblW w:w="1066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8"/>
        <w:gridCol w:w="1020"/>
        <w:gridCol w:w="1054"/>
        <w:gridCol w:w="1054"/>
        <w:gridCol w:w="1054"/>
        <w:gridCol w:w="1620"/>
        <w:gridCol w:w="1039"/>
      </w:tblGrid>
      <w:tr w:rsidR="009E285A" w:rsidRPr="00810E77" w14:paraId="0FA2DCC8" w14:textId="77777777" w:rsidTr="00DE24BB">
        <w:trPr>
          <w:trHeight w:val="343"/>
        </w:trPr>
        <w:tc>
          <w:tcPr>
            <w:tcW w:w="3828" w:type="dxa"/>
            <w:vMerge w:val="restart"/>
            <w:tcBorders>
              <w:top w:val="single" w:sz="2" w:space="0" w:color="00A5E3"/>
              <w:right w:val="nil"/>
            </w:tcBorders>
            <w:vAlign w:val="center"/>
          </w:tcPr>
          <w:p w14:paraId="5B76E42C" w14:textId="68DCDAD3"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bookmarkStart w:id="12" w:name="_Hlk147756058"/>
            <w:r w:rsidRPr="00810E77">
              <w:rPr>
                <w:rFonts w:ascii="Arial" w:hAnsi="Arial" w:cs="Arial"/>
                <w:b/>
                <w:sz w:val="18"/>
                <w:szCs w:val="18"/>
              </w:rPr>
              <w:t>Q</w:t>
            </w:r>
            <w:r w:rsidR="00DE24BB">
              <w:rPr>
                <w:rFonts w:ascii="Arial" w:hAnsi="Arial" w:cs="Arial"/>
                <w:b/>
                <w:sz w:val="18"/>
                <w:szCs w:val="18"/>
                <w:lang w:val="el-GR"/>
              </w:rPr>
              <w:t>3</w:t>
            </w:r>
            <w:r w:rsidRPr="00810E77">
              <w:rPr>
                <w:rFonts w:ascii="Arial" w:hAnsi="Arial" w:cs="Arial"/>
                <w:b/>
                <w:sz w:val="18"/>
                <w:szCs w:val="18"/>
              </w:rPr>
              <w:t>’2</w:t>
            </w:r>
            <w:r w:rsidR="00945305">
              <w:rPr>
                <w:rFonts w:ascii="Arial" w:hAnsi="Arial" w:cs="Arial"/>
                <w:b/>
                <w:sz w:val="18"/>
                <w:szCs w:val="18"/>
                <w:lang w:val="el-GR"/>
              </w:rPr>
              <w:t>4</w:t>
            </w:r>
            <w:r w:rsidRPr="00810E77">
              <w:rPr>
                <w:rFonts w:ascii="Arial" w:hAnsi="Arial" w:cs="Arial"/>
                <w:b/>
                <w:sz w:val="18"/>
                <w:szCs w:val="18"/>
              </w:rPr>
              <w:t xml:space="preserve"> (</w:t>
            </w:r>
            <w:r w:rsidRPr="00A7639D">
              <w:rPr>
                <w:rFonts w:ascii="Arial" w:hAnsi="Arial" w:cs="Arial"/>
                <w:b/>
                <w:sz w:val="18"/>
                <w:szCs w:val="18"/>
              </w:rPr>
              <w:t>Ευρώ εκατ.)</w:t>
            </w:r>
          </w:p>
        </w:tc>
        <w:tc>
          <w:tcPr>
            <w:tcW w:w="2074" w:type="dxa"/>
            <w:gridSpan w:val="2"/>
            <w:tcBorders>
              <w:top w:val="single" w:sz="2" w:space="0" w:color="00A5E3"/>
              <w:left w:val="nil"/>
              <w:bottom w:val="nil"/>
              <w:right w:val="nil"/>
            </w:tcBorders>
            <w:vAlign w:val="center"/>
          </w:tcPr>
          <w:p w14:paraId="7B1C503C"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Όμιλος</w:t>
            </w:r>
          </w:p>
        </w:tc>
        <w:tc>
          <w:tcPr>
            <w:tcW w:w="2108"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083F0F5A"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Ελλάδα</w:t>
            </w:r>
          </w:p>
        </w:tc>
        <w:tc>
          <w:tcPr>
            <w:tcW w:w="2659" w:type="dxa"/>
            <w:gridSpan w:val="2"/>
            <w:tcBorders>
              <w:top w:val="single" w:sz="2" w:space="0" w:color="00A5E3"/>
              <w:left w:val="single" w:sz="4" w:space="0" w:color="A6A6A6" w:themeColor="background1" w:themeShade="A6"/>
              <w:bottom w:val="nil"/>
              <w:right w:val="nil"/>
            </w:tcBorders>
            <w:vAlign w:val="center"/>
          </w:tcPr>
          <w:p w14:paraId="763CA56A" w14:textId="77777777" w:rsidR="009E285A" w:rsidRPr="00583090" w:rsidRDefault="009E285A" w:rsidP="00DB6400">
            <w:pPr>
              <w:pStyle w:val="ColorfulList-Accent11"/>
              <w:tabs>
                <w:tab w:val="left" w:pos="0"/>
                <w:tab w:val="left" w:pos="284"/>
              </w:tabs>
              <w:ind w:left="993" w:right="-90" w:hanging="993"/>
              <w:jc w:val="center"/>
              <w:rPr>
                <w:rFonts w:ascii="Arial" w:hAnsi="Arial" w:cs="Arial"/>
                <w:b/>
                <w:sz w:val="18"/>
                <w:szCs w:val="18"/>
                <w:lang w:val="el-GR"/>
              </w:rPr>
            </w:pPr>
            <w:r>
              <w:rPr>
                <w:rFonts w:ascii="Arial" w:hAnsi="Arial" w:cs="Arial"/>
                <w:b/>
                <w:sz w:val="18"/>
                <w:szCs w:val="18"/>
                <w:lang w:val="el-GR"/>
              </w:rPr>
              <w:t>Ρουμανία</w:t>
            </w:r>
          </w:p>
        </w:tc>
      </w:tr>
      <w:tr w:rsidR="00505030" w:rsidRPr="00810E77" w14:paraId="57422EB2" w14:textId="77777777" w:rsidTr="00DE24BB">
        <w:trPr>
          <w:trHeight w:val="343"/>
        </w:trPr>
        <w:tc>
          <w:tcPr>
            <w:tcW w:w="3828" w:type="dxa"/>
            <w:vMerge/>
            <w:tcBorders>
              <w:bottom w:val="single" w:sz="2" w:space="0" w:color="00A5E3"/>
              <w:right w:val="nil"/>
            </w:tcBorders>
            <w:vAlign w:val="center"/>
          </w:tcPr>
          <w:p w14:paraId="75FC8F23" w14:textId="77777777" w:rsidR="00505030" w:rsidRPr="00810E77" w:rsidRDefault="00505030" w:rsidP="00505030">
            <w:pPr>
              <w:pStyle w:val="ColorfulList-Accent11"/>
              <w:tabs>
                <w:tab w:val="left" w:pos="0"/>
                <w:tab w:val="left" w:pos="284"/>
              </w:tabs>
              <w:ind w:left="993" w:right="-90" w:hanging="993"/>
              <w:rPr>
                <w:rFonts w:ascii="Arial" w:hAnsi="Arial" w:cs="Arial"/>
                <w:b/>
                <w:sz w:val="18"/>
                <w:szCs w:val="18"/>
              </w:rPr>
            </w:pPr>
          </w:p>
        </w:tc>
        <w:tc>
          <w:tcPr>
            <w:tcW w:w="1020" w:type="dxa"/>
            <w:tcBorders>
              <w:top w:val="nil"/>
              <w:left w:val="nil"/>
              <w:bottom w:val="single" w:sz="2" w:space="0" w:color="00A5E3"/>
              <w:right w:val="nil"/>
            </w:tcBorders>
            <w:vAlign w:val="center"/>
          </w:tcPr>
          <w:p w14:paraId="750C318A" w14:textId="17D76858"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'24</w:t>
            </w:r>
          </w:p>
        </w:tc>
        <w:tc>
          <w:tcPr>
            <w:tcW w:w="1054" w:type="dxa"/>
            <w:tcBorders>
              <w:top w:val="nil"/>
              <w:left w:val="nil"/>
              <w:bottom w:val="single" w:sz="2" w:space="0" w:color="00A5E3"/>
              <w:right w:val="nil"/>
            </w:tcBorders>
            <w:vAlign w:val="center"/>
          </w:tcPr>
          <w:p w14:paraId="6FD576D6" w14:textId="220C1281"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'23</w:t>
            </w:r>
          </w:p>
        </w:tc>
        <w:tc>
          <w:tcPr>
            <w:tcW w:w="1054" w:type="dxa"/>
            <w:tcBorders>
              <w:top w:val="nil"/>
              <w:left w:val="single" w:sz="4" w:space="0" w:color="A6A6A6" w:themeColor="background1" w:themeShade="A6"/>
              <w:bottom w:val="single" w:sz="2" w:space="0" w:color="00A5E3"/>
              <w:right w:val="nil"/>
            </w:tcBorders>
            <w:vAlign w:val="center"/>
          </w:tcPr>
          <w:p w14:paraId="6B3CEBBF" w14:textId="4B6B915C"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'24</w:t>
            </w:r>
          </w:p>
        </w:tc>
        <w:tc>
          <w:tcPr>
            <w:tcW w:w="1054" w:type="dxa"/>
            <w:tcBorders>
              <w:top w:val="nil"/>
              <w:left w:val="nil"/>
              <w:bottom w:val="single" w:sz="2" w:space="0" w:color="00A5E3"/>
              <w:right w:val="single" w:sz="4" w:space="0" w:color="A6A6A6" w:themeColor="background1" w:themeShade="A6"/>
            </w:tcBorders>
            <w:vAlign w:val="center"/>
          </w:tcPr>
          <w:p w14:paraId="1B2CEFE8" w14:textId="3B074E87"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'23</w:t>
            </w:r>
          </w:p>
        </w:tc>
        <w:tc>
          <w:tcPr>
            <w:tcW w:w="1620" w:type="dxa"/>
            <w:tcBorders>
              <w:top w:val="nil"/>
              <w:left w:val="single" w:sz="4" w:space="0" w:color="A6A6A6" w:themeColor="background1" w:themeShade="A6"/>
              <w:bottom w:val="single" w:sz="2" w:space="0" w:color="00A5E3"/>
              <w:right w:val="nil"/>
            </w:tcBorders>
            <w:vAlign w:val="center"/>
          </w:tcPr>
          <w:p w14:paraId="25FC51F4" w14:textId="4B9D52E1"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'24</w:t>
            </w:r>
          </w:p>
        </w:tc>
        <w:tc>
          <w:tcPr>
            <w:tcW w:w="1039" w:type="dxa"/>
            <w:tcBorders>
              <w:top w:val="nil"/>
              <w:left w:val="nil"/>
              <w:bottom w:val="single" w:sz="2" w:space="0" w:color="00A5E3"/>
              <w:right w:val="nil"/>
            </w:tcBorders>
            <w:vAlign w:val="center"/>
          </w:tcPr>
          <w:p w14:paraId="5BE0B9BB" w14:textId="1971AE1C" w:rsidR="00505030" w:rsidRPr="00810E77" w:rsidRDefault="00505030" w:rsidP="00505030">
            <w:pPr>
              <w:pStyle w:val="ColorfulList-Accent11"/>
              <w:tabs>
                <w:tab w:val="left" w:pos="0"/>
                <w:tab w:val="left" w:pos="284"/>
              </w:tabs>
              <w:ind w:left="993" w:right="-90" w:hanging="993"/>
              <w:jc w:val="right"/>
              <w:rPr>
                <w:rFonts w:ascii="Arial" w:hAnsi="Arial" w:cs="Arial"/>
                <w:b/>
                <w:sz w:val="18"/>
                <w:szCs w:val="18"/>
              </w:rPr>
            </w:pPr>
            <w:r w:rsidRPr="00EC352C">
              <w:rPr>
                <w:rFonts w:ascii="Arial" w:hAnsi="Arial" w:cs="Arial"/>
                <w:b/>
                <w:sz w:val="18"/>
                <w:szCs w:val="18"/>
              </w:rPr>
              <w:t>Q</w:t>
            </w:r>
            <w:r>
              <w:rPr>
                <w:rFonts w:ascii="Arial" w:hAnsi="Arial" w:cs="Arial"/>
                <w:b/>
                <w:sz w:val="18"/>
                <w:szCs w:val="18"/>
              </w:rPr>
              <w:t>3</w:t>
            </w:r>
            <w:r w:rsidRPr="00EC352C">
              <w:rPr>
                <w:rFonts w:ascii="Arial" w:hAnsi="Arial" w:cs="Arial"/>
                <w:b/>
                <w:sz w:val="18"/>
                <w:szCs w:val="18"/>
              </w:rPr>
              <w:t>'23</w:t>
            </w:r>
          </w:p>
        </w:tc>
      </w:tr>
      <w:tr w:rsidR="0064057C" w:rsidRPr="00810E77" w14:paraId="30885ADE" w14:textId="77777777" w:rsidTr="00DE24BB">
        <w:trPr>
          <w:trHeight w:val="239"/>
        </w:trPr>
        <w:tc>
          <w:tcPr>
            <w:tcW w:w="382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210654DB" w14:textId="77777777" w:rsidR="0064057C" w:rsidRPr="00583090" w:rsidRDefault="0064057C" w:rsidP="0064057C">
            <w:pPr>
              <w:pStyle w:val="ColorfulList-Accent11"/>
              <w:tabs>
                <w:tab w:val="left" w:pos="0"/>
                <w:tab w:val="left" w:pos="284"/>
              </w:tabs>
              <w:ind w:left="993" w:right="-90" w:hanging="993"/>
              <w:rPr>
                <w:rFonts w:ascii="Arial" w:hAnsi="Arial" w:cs="Arial"/>
                <w:b/>
                <w:bCs/>
                <w:i/>
                <w:sz w:val="18"/>
                <w:szCs w:val="18"/>
                <w:lang w:val="el-GR"/>
              </w:rPr>
            </w:pPr>
            <w:r>
              <w:rPr>
                <w:rFonts w:ascii="Arial" w:hAnsi="Arial" w:cs="Arial"/>
                <w:b/>
                <w:bCs/>
                <w:sz w:val="18"/>
                <w:szCs w:val="18"/>
                <w:lang w:val="el-GR"/>
              </w:rPr>
              <w:t>Σύνολο κύκλου εργασιών</w:t>
            </w:r>
          </w:p>
        </w:tc>
        <w:tc>
          <w:tcPr>
            <w:tcW w:w="1020"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AF22882" w14:textId="21BE5F54"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sz w:val="18"/>
                <w:szCs w:val="18"/>
              </w:rPr>
              <w:t>897</w:t>
            </w:r>
            <w:r w:rsidR="00DB5905">
              <w:rPr>
                <w:rFonts w:ascii="Arial" w:hAnsi="Arial" w:cs="Arial"/>
                <w:sz w:val="18"/>
                <w:szCs w:val="18"/>
              </w:rPr>
              <w:t>,</w:t>
            </w:r>
            <w:r w:rsidRPr="008D17AB">
              <w:rPr>
                <w:rFonts w:ascii="Arial" w:hAnsi="Arial" w:cs="Arial"/>
                <w:sz w:val="18"/>
                <w:szCs w:val="18"/>
              </w:rPr>
              <w:t>2</w:t>
            </w:r>
          </w:p>
        </w:tc>
        <w:tc>
          <w:tcPr>
            <w:tcW w:w="1054"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708B9A1" w14:textId="21CB0751"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sz w:val="18"/>
                <w:szCs w:val="18"/>
              </w:rPr>
              <w:t>881</w:t>
            </w:r>
            <w:r w:rsidR="00DB5905">
              <w:rPr>
                <w:rFonts w:ascii="Arial" w:hAnsi="Arial" w:cs="Arial"/>
                <w:sz w:val="18"/>
                <w:szCs w:val="18"/>
              </w:rPr>
              <w:t>,</w:t>
            </w:r>
            <w:r w:rsidRPr="008D17AB">
              <w:rPr>
                <w:rFonts w:ascii="Arial" w:hAnsi="Arial" w:cs="Arial"/>
                <w:sz w:val="18"/>
                <w:szCs w:val="18"/>
              </w:rPr>
              <w:t>0</w:t>
            </w:r>
          </w:p>
        </w:tc>
        <w:tc>
          <w:tcPr>
            <w:tcW w:w="1054"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4C60404" w14:textId="49A3800C"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sz w:val="18"/>
                <w:szCs w:val="18"/>
              </w:rPr>
              <w:t>832</w:t>
            </w:r>
            <w:r w:rsidR="00DB5905">
              <w:rPr>
                <w:rFonts w:ascii="Arial" w:hAnsi="Arial" w:cs="Arial"/>
                <w:sz w:val="18"/>
                <w:szCs w:val="18"/>
              </w:rPr>
              <w:t>,</w:t>
            </w:r>
            <w:r w:rsidRPr="008D17AB">
              <w:rPr>
                <w:rFonts w:ascii="Arial" w:hAnsi="Arial" w:cs="Arial"/>
                <w:sz w:val="18"/>
                <w:szCs w:val="18"/>
              </w:rPr>
              <w:t>5</w:t>
            </w:r>
          </w:p>
        </w:tc>
        <w:tc>
          <w:tcPr>
            <w:tcW w:w="1054"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9505EF" w14:textId="206F00C8"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sz w:val="18"/>
                <w:szCs w:val="18"/>
              </w:rPr>
              <w:t>811</w:t>
            </w:r>
            <w:r w:rsidR="00DB5905">
              <w:rPr>
                <w:rFonts w:ascii="Arial" w:hAnsi="Arial" w:cs="Arial"/>
                <w:sz w:val="18"/>
                <w:szCs w:val="18"/>
              </w:rPr>
              <w:t>,</w:t>
            </w:r>
            <w:r w:rsidRPr="008D17AB">
              <w:rPr>
                <w:rFonts w:ascii="Arial" w:hAnsi="Arial" w:cs="Arial"/>
                <w:sz w:val="18"/>
                <w:szCs w:val="18"/>
              </w:rPr>
              <w:t>8</w:t>
            </w:r>
          </w:p>
        </w:tc>
        <w:tc>
          <w:tcPr>
            <w:tcW w:w="162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F11A506" w14:textId="3D7195C9" w:rsidR="0064057C" w:rsidRPr="005C0E70" w:rsidRDefault="0064057C" w:rsidP="0064057C">
            <w:pPr>
              <w:pStyle w:val="ColorfulList-Accent11"/>
              <w:tabs>
                <w:tab w:val="left" w:pos="0"/>
                <w:tab w:val="left" w:pos="284"/>
              </w:tabs>
              <w:ind w:left="993" w:right="-90" w:hanging="993"/>
              <w:jc w:val="right"/>
              <w:rPr>
                <w:rFonts w:ascii="Arial" w:hAnsi="Arial" w:cs="Arial"/>
                <w:b/>
                <w:bCs/>
                <w:color w:val="FF0000"/>
                <w:sz w:val="18"/>
                <w:szCs w:val="18"/>
              </w:rPr>
            </w:pPr>
            <w:r w:rsidRPr="008D17AB">
              <w:rPr>
                <w:rFonts w:ascii="Arial" w:hAnsi="Arial" w:cs="Arial"/>
                <w:sz w:val="18"/>
                <w:szCs w:val="18"/>
              </w:rPr>
              <w:t>66</w:t>
            </w:r>
            <w:r w:rsidR="00DB5905">
              <w:rPr>
                <w:rFonts w:ascii="Arial" w:hAnsi="Arial" w:cs="Arial"/>
                <w:sz w:val="18"/>
                <w:szCs w:val="18"/>
              </w:rPr>
              <w:t>,</w:t>
            </w:r>
            <w:r w:rsidRPr="008D17AB">
              <w:rPr>
                <w:rFonts w:ascii="Arial" w:hAnsi="Arial" w:cs="Arial"/>
                <w:sz w:val="18"/>
                <w:szCs w:val="18"/>
              </w:rPr>
              <w:t>4</w:t>
            </w:r>
          </w:p>
        </w:tc>
        <w:tc>
          <w:tcPr>
            <w:tcW w:w="1039"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2F4B31D" w14:textId="1E5303E6" w:rsidR="0064057C" w:rsidRPr="005C0E70" w:rsidRDefault="0064057C" w:rsidP="0064057C">
            <w:pPr>
              <w:pStyle w:val="ColorfulList-Accent11"/>
              <w:tabs>
                <w:tab w:val="left" w:pos="0"/>
                <w:tab w:val="left" w:pos="284"/>
              </w:tabs>
              <w:ind w:left="993" w:right="-90" w:hanging="993"/>
              <w:jc w:val="right"/>
              <w:rPr>
                <w:rFonts w:ascii="Arial" w:hAnsi="Arial" w:cs="Arial"/>
                <w:b/>
                <w:bCs/>
                <w:color w:val="FF0000"/>
                <w:sz w:val="18"/>
                <w:szCs w:val="18"/>
              </w:rPr>
            </w:pPr>
            <w:r w:rsidRPr="008D17AB">
              <w:rPr>
                <w:rFonts w:ascii="Arial" w:hAnsi="Arial" w:cs="Arial"/>
                <w:sz w:val="18"/>
                <w:szCs w:val="18"/>
              </w:rPr>
              <w:t>71</w:t>
            </w:r>
            <w:r w:rsidR="00DB5905">
              <w:rPr>
                <w:rFonts w:ascii="Arial" w:hAnsi="Arial" w:cs="Arial"/>
                <w:sz w:val="18"/>
                <w:szCs w:val="18"/>
              </w:rPr>
              <w:t>,</w:t>
            </w:r>
            <w:r w:rsidRPr="008D17AB">
              <w:rPr>
                <w:rFonts w:ascii="Arial" w:hAnsi="Arial" w:cs="Arial"/>
                <w:sz w:val="18"/>
                <w:szCs w:val="18"/>
              </w:rPr>
              <w:t>1</w:t>
            </w:r>
          </w:p>
        </w:tc>
      </w:tr>
      <w:tr w:rsidR="0064057C" w:rsidRPr="00810E77" w14:paraId="27A0F917"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A12CFE3" w14:textId="77777777" w:rsidR="0064057C" w:rsidRPr="00583090" w:rsidRDefault="0064057C" w:rsidP="0064057C">
            <w:pPr>
              <w:pStyle w:val="ColorfulList-Accent11"/>
              <w:tabs>
                <w:tab w:val="left" w:pos="0"/>
                <w:tab w:val="left" w:pos="284"/>
              </w:tabs>
              <w:ind w:left="993" w:right="-90" w:hanging="993"/>
              <w:rPr>
                <w:rFonts w:ascii="Arial" w:hAnsi="Arial" w:cs="Arial"/>
                <w:iCs/>
                <w:sz w:val="18"/>
                <w:szCs w:val="18"/>
                <w:lang w:val="el-GR"/>
              </w:rPr>
            </w:pPr>
            <w:r w:rsidRPr="00583090">
              <w:rPr>
                <w:rFonts w:ascii="Arial" w:hAnsi="Arial" w:cs="Arial"/>
                <w:iCs/>
                <w:sz w:val="18"/>
                <w:szCs w:val="18"/>
                <w:lang w:val="el-GR"/>
              </w:rPr>
              <w:t>Λοιπά λειτουργικά έσοδα</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BE1E1E" w14:textId="5338C495"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4</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E96390C" w14:textId="2E379E62"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4</w:t>
            </w:r>
            <w:r w:rsidR="00DB5905">
              <w:rPr>
                <w:rFonts w:ascii="Arial" w:hAnsi="Arial" w:cs="Arial"/>
                <w:sz w:val="18"/>
                <w:szCs w:val="18"/>
              </w:rPr>
              <w:t>,</w:t>
            </w:r>
            <w:r w:rsidRPr="008D17AB">
              <w:rPr>
                <w:rFonts w:ascii="Arial" w:hAnsi="Arial" w:cs="Arial"/>
                <w:sz w:val="18"/>
                <w:szCs w:val="18"/>
              </w:rPr>
              <w:t>4</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417342A" w14:textId="4632CECF"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0</w:t>
            </w:r>
            <w:r w:rsidR="00DB5905">
              <w:rPr>
                <w:rFonts w:ascii="Arial" w:hAnsi="Arial" w:cs="Arial"/>
                <w:sz w:val="18"/>
                <w:szCs w:val="18"/>
              </w:rPr>
              <w:t>,</w:t>
            </w:r>
            <w:r w:rsidRPr="008D17AB">
              <w:rPr>
                <w:rFonts w:ascii="Arial" w:hAnsi="Arial" w:cs="Arial"/>
                <w:sz w:val="18"/>
                <w:szCs w:val="18"/>
              </w:rPr>
              <w:t>9</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38E895" w14:textId="4E881883"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6</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73F4DE1" w14:textId="53938B10"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0</w:t>
            </w:r>
            <w:r w:rsidR="00DB5905">
              <w:rPr>
                <w:rFonts w:ascii="Arial" w:hAnsi="Arial" w:cs="Arial"/>
                <w:sz w:val="18"/>
                <w:szCs w:val="18"/>
              </w:rPr>
              <w:t>,</w:t>
            </w:r>
            <w:r w:rsidRPr="008D17AB">
              <w:rPr>
                <w:rFonts w:ascii="Arial" w:hAnsi="Arial" w:cs="Arial"/>
                <w:sz w:val="18"/>
                <w:szCs w:val="18"/>
              </w:rPr>
              <w:t>4</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BA1F6" w14:textId="74BA5BC0"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8</w:t>
            </w:r>
          </w:p>
        </w:tc>
      </w:tr>
      <w:tr w:rsidR="0064057C" w:rsidRPr="00810E77" w14:paraId="737882D6" w14:textId="77777777" w:rsidTr="00DE24BB">
        <w:trPr>
          <w:trHeight w:val="501"/>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580ACF7" w14:textId="77777777" w:rsidR="0064057C" w:rsidRPr="00583090" w:rsidRDefault="0064057C" w:rsidP="0064057C">
            <w:pPr>
              <w:pStyle w:val="ColorfulList-Accent11"/>
              <w:tabs>
                <w:tab w:val="left" w:pos="0"/>
              </w:tabs>
              <w:ind w:left="30" w:right="-90" w:hanging="30"/>
              <w:rPr>
                <w:rFonts w:ascii="Arial" w:hAnsi="Arial" w:cs="Arial"/>
                <w:i/>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7866C3" w14:textId="4C30B0FE"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(553</w:t>
            </w:r>
            <w:r w:rsidR="00DB5905">
              <w:rPr>
                <w:rFonts w:ascii="Arial" w:hAnsi="Arial" w:cs="Arial"/>
                <w:sz w:val="18"/>
                <w:szCs w:val="18"/>
              </w:rPr>
              <w:t>,</w:t>
            </w:r>
            <w:r w:rsidRPr="008D17AB">
              <w:rPr>
                <w:rFonts w:ascii="Arial" w:hAnsi="Arial" w:cs="Arial"/>
                <w:sz w:val="18"/>
                <w:szCs w:val="18"/>
              </w:rPr>
              <w:t>3)</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AF0F3" w14:textId="1F56BDA2"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(519</w:t>
            </w:r>
            <w:r w:rsidR="00DB5905">
              <w:rPr>
                <w:rFonts w:ascii="Arial" w:hAnsi="Arial" w:cs="Arial"/>
                <w:sz w:val="18"/>
                <w:szCs w:val="18"/>
              </w:rPr>
              <w:t>,</w:t>
            </w:r>
            <w:r w:rsidRPr="008D17AB">
              <w:rPr>
                <w:rFonts w:ascii="Arial" w:hAnsi="Arial" w:cs="Arial"/>
                <w:sz w:val="18"/>
                <w:szCs w:val="18"/>
              </w:rPr>
              <w:t>1)</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CA7743" w14:textId="1D41CAF1"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(469</w:t>
            </w:r>
            <w:r w:rsidR="00DB5905">
              <w:rPr>
                <w:rFonts w:ascii="Arial" w:hAnsi="Arial" w:cs="Arial"/>
                <w:sz w:val="18"/>
                <w:szCs w:val="18"/>
              </w:rPr>
              <w:t>,</w:t>
            </w:r>
            <w:r w:rsidRPr="008D17AB">
              <w:rPr>
                <w:rFonts w:ascii="Arial" w:hAnsi="Arial" w:cs="Arial"/>
                <w:sz w:val="18"/>
                <w:szCs w:val="18"/>
              </w:rPr>
              <w:t>7)</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24E2F24" w14:textId="7DEF4A50"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(456</w:t>
            </w:r>
            <w:r w:rsidR="00DB5905">
              <w:rPr>
                <w:rFonts w:ascii="Arial" w:hAnsi="Arial" w:cs="Arial"/>
                <w:sz w:val="18"/>
                <w:szCs w:val="18"/>
              </w:rPr>
              <w:t>,</w:t>
            </w:r>
            <w:r w:rsidRPr="008D17AB">
              <w:rPr>
                <w:rFonts w:ascii="Arial" w:hAnsi="Arial" w:cs="Arial"/>
                <w:sz w:val="18"/>
                <w:szCs w:val="18"/>
              </w:rPr>
              <w:t>3)</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733DD5" w14:textId="6730EA9F"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sz w:val="18"/>
                <w:szCs w:val="18"/>
              </w:rPr>
              <w:t>(85</w:t>
            </w:r>
            <w:r w:rsidR="00DB5905">
              <w:rPr>
                <w:rFonts w:ascii="Arial" w:hAnsi="Arial" w:cs="Arial"/>
                <w:sz w:val="18"/>
                <w:szCs w:val="18"/>
              </w:rPr>
              <w:t>,</w:t>
            </w:r>
            <w:r w:rsidRPr="008D17AB">
              <w:rPr>
                <w:rFonts w:ascii="Arial" w:hAnsi="Arial" w:cs="Arial"/>
                <w:sz w:val="18"/>
                <w:szCs w:val="18"/>
              </w:rPr>
              <w:t>2)</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1818B3" w14:textId="25C96505"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sz w:val="18"/>
                <w:szCs w:val="18"/>
              </w:rPr>
              <w:t>(64</w:t>
            </w:r>
            <w:r w:rsidR="00DB5905">
              <w:rPr>
                <w:rFonts w:ascii="Arial" w:hAnsi="Arial" w:cs="Arial"/>
                <w:sz w:val="18"/>
                <w:szCs w:val="18"/>
              </w:rPr>
              <w:t>,</w:t>
            </w:r>
            <w:r w:rsidRPr="008D17AB">
              <w:rPr>
                <w:rFonts w:ascii="Arial" w:hAnsi="Arial" w:cs="Arial"/>
                <w:sz w:val="18"/>
                <w:szCs w:val="18"/>
              </w:rPr>
              <w:t>7)</w:t>
            </w:r>
          </w:p>
        </w:tc>
      </w:tr>
      <w:tr w:rsidR="0064057C" w:rsidRPr="00810E77" w14:paraId="2303AD0D"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14036AA" w14:textId="77777777" w:rsidR="0064057C" w:rsidRPr="00810E77" w:rsidRDefault="0064057C" w:rsidP="0064057C">
            <w:pPr>
              <w:pStyle w:val="ColorfulList-Accent11"/>
              <w:tabs>
                <w:tab w:val="left" w:pos="0"/>
                <w:tab w:val="left" w:pos="284"/>
              </w:tabs>
              <w:ind w:left="993" w:right="-90" w:hanging="993"/>
              <w:rPr>
                <w:rFonts w:ascii="Arial" w:hAnsi="Arial" w:cs="Arial"/>
                <w:i/>
                <w:sz w:val="18"/>
                <w:szCs w:val="18"/>
              </w:rPr>
            </w:pPr>
            <w:r w:rsidRPr="00810E77">
              <w:rPr>
                <w:rFonts w:ascii="Arial" w:hAnsi="Arial" w:cs="Arial"/>
                <w:b/>
                <w:bCs/>
                <w:sz w:val="18"/>
                <w:szCs w:val="18"/>
              </w:rPr>
              <w:t>EBITDA</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77DF964" w14:textId="2478FA84"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345</w:t>
            </w:r>
            <w:r w:rsidR="00DB5905">
              <w:rPr>
                <w:rFonts w:ascii="Arial" w:hAnsi="Arial" w:cs="Arial"/>
                <w:b/>
                <w:bCs/>
                <w:sz w:val="18"/>
                <w:szCs w:val="18"/>
              </w:rPr>
              <w:t>,</w:t>
            </w:r>
            <w:r w:rsidRPr="008D17AB">
              <w:rPr>
                <w:rFonts w:ascii="Arial" w:hAnsi="Arial" w:cs="Arial"/>
                <w:b/>
                <w:bCs/>
                <w:sz w:val="18"/>
                <w:szCs w:val="18"/>
              </w:rPr>
              <w:t>3</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6D53EE1" w14:textId="41C2E63F"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366</w:t>
            </w:r>
            <w:r w:rsidR="00DB5905">
              <w:rPr>
                <w:rFonts w:ascii="Arial" w:hAnsi="Arial" w:cs="Arial"/>
                <w:b/>
                <w:bCs/>
                <w:sz w:val="18"/>
                <w:szCs w:val="18"/>
              </w:rPr>
              <w:t>,</w:t>
            </w:r>
            <w:r w:rsidRPr="008D17AB">
              <w:rPr>
                <w:rFonts w:ascii="Arial" w:hAnsi="Arial" w:cs="Arial"/>
                <w:b/>
                <w:bCs/>
                <w:sz w:val="18"/>
                <w:szCs w:val="18"/>
              </w:rPr>
              <w:t>3</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DDA1780" w14:textId="5F269F5B"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363</w:t>
            </w:r>
            <w:r w:rsidR="00DB5905">
              <w:rPr>
                <w:rFonts w:ascii="Arial" w:hAnsi="Arial" w:cs="Arial"/>
                <w:b/>
                <w:bCs/>
                <w:sz w:val="18"/>
                <w:szCs w:val="18"/>
              </w:rPr>
              <w:t>,</w:t>
            </w:r>
            <w:r w:rsidRPr="008D17AB">
              <w:rPr>
                <w:rFonts w:ascii="Arial" w:hAnsi="Arial" w:cs="Arial"/>
                <w:b/>
                <w:bCs/>
                <w:sz w:val="18"/>
                <w:szCs w:val="18"/>
              </w:rPr>
              <w:t>7</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C47A91" w14:textId="3DFD146E"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358</w:t>
            </w:r>
            <w:r w:rsidR="00DB5905">
              <w:rPr>
                <w:rFonts w:ascii="Arial" w:hAnsi="Arial" w:cs="Arial"/>
                <w:b/>
                <w:bCs/>
                <w:sz w:val="18"/>
                <w:szCs w:val="18"/>
              </w:rPr>
              <w:t>,</w:t>
            </w:r>
            <w:r w:rsidRPr="008D17AB">
              <w:rPr>
                <w:rFonts w:ascii="Arial" w:hAnsi="Arial" w:cs="Arial"/>
                <w:b/>
                <w:bCs/>
                <w:sz w:val="18"/>
                <w:szCs w:val="18"/>
              </w:rPr>
              <w:t>1</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69EEA43" w14:textId="4031D067"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b/>
                <w:bCs/>
                <w:sz w:val="18"/>
                <w:szCs w:val="18"/>
              </w:rPr>
              <w:t>(</w:t>
            </w:r>
            <w:r w:rsidRPr="008D17AB">
              <w:rPr>
                <w:rFonts w:ascii="Arial" w:hAnsi="Arial" w:cs="Arial"/>
                <w:b/>
                <w:bCs/>
                <w:sz w:val="18"/>
                <w:szCs w:val="18"/>
              </w:rPr>
              <w:t>18</w:t>
            </w:r>
            <w:r w:rsidR="00DB5905">
              <w:rPr>
                <w:rFonts w:ascii="Arial" w:hAnsi="Arial" w:cs="Arial"/>
                <w:b/>
                <w:bCs/>
                <w:sz w:val="18"/>
                <w:szCs w:val="18"/>
              </w:rPr>
              <w:t>,</w:t>
            </w:r>
            <w:r w:rsidRPr="008D17AB">
              <w:rPr>
                <w:rFonts w:ascii="Arial" w:hAnsi="Arial" w:cs="Arial"/>
                <w:b/>
                <w:bCs/>
                <w:sz w:val="18"/>
                <w:szCs w:val="18"/>
              </w:rPr>
              <w:t>4</w:t>
            </w:r>
            <w:r>
              <w:rPr>
                <w:rFonts w:ascii="Arial" w:hAnsi="Arial" w:cs="Arial"/>
                <w:b/>
                <w:bCs/>
                <w:sz w:val="18"/>
                <w:szCs w:val="18"/>
              </w:rPr>
              <w:t>)</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98DE12A" w14:textId="03641BB9"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b/>
                <w:bCs/>
                <w:sz w:val="18"/>
                <w:szCs w:val="18"/>
              </w:rPr>
              <w:t>8</w:t>
            </w:r>
            <w:r w:rsidR="00DB5905">
              <w:rPr>
                <w:rFonts w:ascii="Arial" w:hAnsi="Arial" w:cs="Arial"/>
                <w:b/>
                <w:bCs/>
                <w:sz w:val="18"/>
                <w:szCs w:val="18"/>
              </w:rPr>
              <w:t>,</w:t>
            </w:r>
            <w:r w:rsidRPr="008D17AB">
              <w:rPr>
                <w:rFonts w:ascii="Arial" w:hAnsi="Arial" w:cs="Arial"/>
                <w:b/>
                <w:bCs/>
                <w:sz w:val="18"/>
                <w:szCs w:val="18"/>
              </w:rPr>
              <w:t>2</w:t>
            </w:r>
          </w:p>
        </w:tc>
      </w:tr>
      <w:tr w:rsidR="0064057C" w:rsidRPr="00810E77" w14:paraId="7E58953A"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128651" w14:textId="77777777" w:rsidR="0064057C" w:rsidRPr="00583090" w:rsidRDefault="0064057C" w:rsidP="0064057C">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B7ACE9" w14:textId="305DAF20"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7</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715E87" w14:textId="42570F75"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3</w:t>
            </w:r>
            <w:r w:rsidR="00DB5905">
              <w:rPr>
                <w:rFonts w:ascii="Arial" w:hAnsi="Arial" w:cs="Arial"/>
                <w:sz w:val="18"/>
                <w:szCs w:val="18"/>
              </w:rPr>
              <w:t>,</w:t>
            </w:r>
            <w:r w:rsidRPr="008D17AB">
              <w:rPr>
                <w:rFonts w:ascii="Arial" w:hAnsi="Arial" w:cs="Arial"/>
                <w:sz w:val="18"/>
                <w:szCs w:val="18"/>
              </w:rPr>
              <w:t>9</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94452DD" w14:textId="039C33F9"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 xml:space="preserve">5 </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D2B9876" w14:textId="1F4C2B27"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3</w:t>
            </w:r>
            <w:r w:rsidR="00DB5905">
              <w:rPr>
                <w:rFonts w:ascii="Arial" w:hAnsi="Arial" w:cs="Arial"/>
                <w:sz w:val="18"/>
                <w:szCs w:val="18"/>
              </w:rPr>
              <w:t>,</w:t>
            </w:r>
            <w:r w:rsidRPr="008D17AB">
              <w:rPr>
                <w:rFonts w:ascii="Arial" w:hAnsi="Arial" w:cs="Arial"/>
                <w:sz w:val="18"/>
                <w:szCs w:val="18"/>
              </w:rPr>
              <w:t xml:space="preserve">9 </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84DF34" w14:textId="14AF1203"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0</w:t>
            </w:r>
            <w:r w:rsidR="00DB5905">
              <w:rPr>
                <w:rFonts w:ascii="Arial" w:hAnsi="Arial" w:cs="Arial"/>
                <w:sz w:val="18"/>
                <w:szCs w:val="18"/>
              </w:rPr>
              <w:t>,</w:t>
            </w:r>
            <w:r w:rsidRPr="008D17AB">
              <w:rPr>
                <w:rFonts w:ascii="Arial" w:hAnsi="Arial" w:cs="Arial"/>
                <w:sz w:val="18"/>
                <w:szCs w:val="18"/>
              </w:rPr>
              <w:t xml:space="preserve">2 </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739CF0" w14:textId="40A3646E"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8D17AB">
              <w:rPr>
                <w:rFonts w:ascii="Arial" w:hAnsi="Arial" w:cs="Arial"/>
                <w:sz w:val="18"/>
                <w:szCs w:val="18"/>
              </w:rPr>
              <w:t xml:space="preserve"> </w:t>
            </w:r>
          </w:p>
        </w:tc>
      </w:tr>
      <w:tr w:rsidR="0064057C" w:rsidRPr="00810E77" w14:paraId="077E98A6"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761BD72" w14:textId="09113470" w:rsidR="0064057C" w:rsidRPr="00810E77" w:rsidRDefault="0064057C" w:rsidP="0064057C">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w:t>
            </w:r>
            <w:r w:rsidRPr="00A7639D">
              <w:rPr>
                <w:rFonts w:ascii="Arial" w:hAnsi="Arial" w:cs="Arial"/>
                <w:sz w:val="18"/>
                <w:szCs w:val="18"/>
              </w:rPr>
              <w:t xml:space="preserve">ξοδα αναδιοργάνωσης </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AD7D20" w14:textId="51FB51EE"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0</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9A63619" w14:textId="350A3D8C"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76587C" w14:textId="0605B8F2"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 xml:space="preserve">0 </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F2D938A" w14:textId="33FC73C4"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8D17AB">
              <w:rPr>
                <w:rFonts w:ascii="Arial" w:hAnsi="Arial" w:cs="Arial"/>
                <w:sz w:val="18"/>
                <w:szCs w:val="18"/>
              </w:rPr>
              <w:t xml:space="preserve"> </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2821722" w14:textId="7927A08D"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 xml:space="preserve">0 </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BE52E3" w14:textId="7071A6F2"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8D17AB">
              <w:rPr>
                <w:rFonts w:ascii="Arial" w:hAnsi="Arial" w:cs="Arial"/>
                <w:sz w:val="18"/>
                <w:szCs w:val="18"/>
              </w:rPr>
              <w:t xml:space="preserve"> </w:t>
            </w:r>
          </w:p>
        </w:tc>
      </w:tr>
      <w:tr w:rsidR="0064057C" w:rsidRPr="00810E77" w14:paraId="542FD38D"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B86DE2" w14:textId="18FA5764" w:rsidR="0064057C" w:rsidRPr="00537848" w:rsidRDefault="0064057C" w:rsidP="0064057C">
            <w:pPr>
              <w:pStyle w:val="ColorfulList-Accent11"/>
              <w:tabs>
                <w:tab w:val="left" w:pos="0"/>
                <w:tab w:val="left" w:pos="34"/>
              </w:tabs>
              <w:ind w:left="0" w:right="-90"/>
              <w:rPr>
                <w:rFonts w:ascii="Arial" w:hAnsi="Arial" w:cs="Arial"/>
                <w:sz w:val="18"/>
                <w:szCs w:val="18"/>
                <w:lang w:val="el-GR"/>
              </w:rPr>
            </w:pPr>
            <w:r w:rsidRPr="00537848">
              <w:rPr>
                <w:rFonts w:ascii="Arial" w:hAnsi="Arial" w:cs="Arial"/>
                <w:sz w:val="18"/>
                <w:szCs w:val="18"/>
                <w:lang w:val="el-GR"/>
              </w:rPr>
              <w:t xml:space="preserve">Κόστη σχετιζόμενα με τον φορ/κο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5C5A89" w14:textId="49CAF727" w:rsidR="0064057C" w:rsidRPr="00537848"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19</w:t>
            </w:r>
            <w:r w:rsidR="00DB5905" w:rsidRPr="00537848">
              <w:rPr>
                <w:rFonts w:ascii="Arial" w:hAnsi="Arial" w:cs="Arial"/>
                <w:sz w:val="18"/>
                <w:szCs w:val="18"/>
              </w:rPr>
              <w:t>,</w:t>
            </w:r>
            <w:r w:rsidRPr="00537848">
              <w:rPr>
                <w:rFonts w:ascii="Arial" w:hAnsi="Arial" w:cs="Arial"/>
                <w:sz w:val="18"/>
                <w:szCs w:val="18"/>
              </w:rPr>
              <w:t>7</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09EEAC" w14:textId="549F3440" w:rsidR="0064057C" w:rsidRPr="00537848"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C15F91A" w14:textId="7AA465F2" w:rsidR="0064057C" w:rsidRPr="00537848"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 xml:space="preserve">- </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2023243" w14:textId="0FE7E7EF" w:rsidR="0064057C" w:rsidRPr="00537848"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 xml:space="preserve">- </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94F09AF" w14:textId="4A3417B0" w:rsidR="0064057C" w:rsidRPr="00537848"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19</w:t>
            </w:r>
            <w:r w:rsidR="00DB5905" w:rsidRPr="00537848">
              <w:rPr>
                <w:rFonts w:ascii="Arial" w:hAnsi="Arial" w:cs="Arial"/>
                <w:sz w:val="18"/>
                <w:szCs w:val="18"/>
              </w:rPr>
              <w:t>,</w:t>
            </w:r>
            <w:r w:rsidRPr="00537848">
              <w:rPr>
                <w:rFonts w:ascii="Arial" w:hAnsi="Arial" w:cs="Arial"/>
                <w:sz w:val="18"/>
                <w:szCs w:val="18"/>
              </w:rPr>
              <w:t xml:space="preserve">7 </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8335425" w14:textId="39E73A8B" w:rsidR="0064057C" w:rsidRPr="00A765F6" w:rsidRDefault="0064057C" w:rsidP="0064057C">
            <w:pPr>
              <w:pStyle w:val="ColorfulList-Accent11"/>
              <w:tabs>
                <w:tab w:val="left" w:pos="0"/>
                <w:tab w:val="left" w:pos="284"/>
              </w:tabs>
              <w:ind w:left="993" w:right="-90" w:hanging="993"/>
              <w:jc w:val="right"/>
              <w:rPr>
                <w:rFonts w:ascii="Arial" w:hAnsi="Arial" w:cs="Arial"/>
                <w:sz w:val="18"/>
                <w:szCs w:val="18"/>
                <w:lang w:val="el-GR"/>
              </w:rPr>
            </w:pPr>
            <w:r w:rsidRPr="00537848">
              <w:rPr>
                <w:rFonts w:ascii="Arial" w:hAnsi="Arial" w:cs="Arial"/>
                <w:sz w:val="18"/>
                <w:szCs w:val="18"/>
              </w:rPr>
              <w:t>-</w:t>
            </w:r>
            <w:r w:rsidRPr="008D17AB">
              <w:rPr>
                <w:rFonts w:ascii="Arial" w:hAnsi="Arial" w:cs="Arial"/>
                <w:sz w:val="18"/>
                <w:szCs w:val="18"/>
              </w:rPr>
              <w:t xml:space="preserve"> </w:t>
            </w:r>
          </w:p>
        </w:tc>
      </w:tr>
      <w:tr w:rsidR="0064057C" w:rsidRPr="00810E77" w14:paraId="13FAD1D0"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EB2C50A" w14:textId="77777777" w:rsidR="0064057C" w:rsidRPr="00810E77" w:rsidRDefault="0064057C" w:rsidP="0064057C">
            <w:pPr>
              <w:pStyle w:val="ColorfulList-Accent11"/>
              <w:tabs>
                <w:tab w:val="left" w:pos="0"/>
                <w:tab w:val="left" w:pos="284"/>
              </w:tabs>
              <w:ind w:left="993" w:right="-90" w:hanging="993"/>
              <w:rPr>
                <w:rFonts w:ascii="Arial" w:hAnsi="Arial" w:cs="Arial"/>
                <w:i/>
                <w:iCs/>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B3DD4F8" w14:textId="2CA47DC0"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369</w:t>
            </w:r>
            <w:r w:rsidR="00DB5905">
              <w:rPr>
                <w:rFonts w:ascii="Arial" w:hAnsi="Arial" w:cs="Arial"/>
                <w:b/>
                <w:bCs/>
                <w:sz w:val="18"/>
                <w:szCs w:val="18"/>
              </w:rPr>
              <w:t>,</w:t>
            </w:r>
            <w:r w:rsidRPr="008D17AB">
              <w:rPr>
                <w:rFonts w:ascii="Arial" w:hAnsi="Arial" w:cs="Arial"/>
                <w:b/>
                <w:bCs/>
                <w:sz w:val="18"/>
                <w:szCs w:val="18"/>
              </w:rPr>
              <w:t>7</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1FFABF" w14:textId="646E5B81"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370</w:t>
            </w:r>
            <w:r w:rsidR="00DB5905">
              <w:rPr>
                <w:rFonts w:ascii="Arial" w:hAnsi="Arial" w:cs="Arial"/>
                <w:b/>
                <w:bCs/>
                <w:sz w:val="18"/>
                <w:szCs w:val="18"/>
              </w:rPr>
              <w:t>,</w:t>
            </w:r>
            <w:r w:rsidRPr="008D17AB">
              <w:rPr>
                <w:rFonts w:ascii="Arial" w:hAnsi="Arial" w:cs="Arial"/>
                <w:b/>
                <w:bCs/>
                <w:sz w:val="18"/>
                <w:szCs w:val="18"/>
              </w:rPr>
              <w:t>2</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BE34442" w14:textId="77B17AD7"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367</w:t>
            </w:r>
            <w:r w:rsidR="00DB5905">
              <w:rPr>
                <w:rFonts w:ascii="Arial" w:hAnsi="Arial" w:cs="Arial"/>
                <w:b/>
                <w:bCs/>
                <w:sz w:val="18"/>
                <w:szCs w:val="18"/>
              </w:rPr>
              <w:t>,</w:t>
            </w:r>
            <w:r w:rsidRPr="008D17AB">
              <w:rPr>
                <w:rFonts w:ascii="Arial" w:hAnsi="Arial" w:cs="Arial"/>
                <w:b/>
                <w:bCs/>
                <w:sz w:val="18"/>
                <w:szCs w:val="18"/>
              </w:rPr>
              <w:t>2</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BE6DC4" w14:textId="3880079A"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362</w:t>
            </w:r>
            <w:r w:rsidR="00DB5905">
              <w:rPr>
                <w:rFonts w:ascii="Arial" w:hAnsi="Arial" w:cs="Arial"/>
                <w:b/>
                <w:bCs/>
                <w:sz w:val="18"/>
                <w:szCs w:val="18"/>
              </w:rPr>
              <w:t>,</w:t>
            </w:r>
            <w:r w:rsidRPr="008D17AB">
              <w:rPr>
                <w:rFonts w:ascii="Arial" w:hAnsi="Arial" w:cs="Arial"/>
                <w:b/>
                <w:bCs/>
                <w:sz w:val="18"/>
                <w:szCs w:val="18"/>
              </w:rPr>
              <w:t>0</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C85F794" w14:textId="65FCD55D"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2</w:t>
            </w:r>
            <w:r w:rsidR="00DB5905">
              <w:rPr>
                <w:rFonts w:ascii="Arial" w:hAnsi="Arial" w:cs="Arial"/>
                <w:b/>
                <w:bCs/>
                <w:sz w:val="18"/>
                <w:szCs w:val="18"/>
              </w:rPr>
              <w:t>,</w:t>
            </w:r>
            <w:r w:rsidRPr="008D17AB">
              <w:rPr>
                <w:rFonts w:ascii="Arial" w:hAnsi="Arial" w:cs="Arial"/>
                <w:b/>
                <w:bCs/>
                <w:sz w:val="18"/>
                <w:szCs w:val="18"/>
              </w:rPr>
              <w:t>5</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A77E0E0" w14:textId="1870EBA8" w:rsidR="0064057C" w:rsidRPr="005C0E70" w:rsidRDefault="0064057C" w:rsidP="0064057C">
            <w:pPr>
              <w:pStyle w:val="ColorfulList-Accent11"/>
              <w:tabs>
                <w:tab w:val="left" w:pos="0"/>
                <w:tab w:val="left" w:pos="284"/>
              </w:tabs>
              <w:ind w:left="993" w:right="-90" w:hanging="993"/>
              <w:jc w:val="right"/>
              <w:rPr>
                <w:rFonts w:ascii="Arial" w:hAnsi="Arial" w:cs="Arial"/>
                <w:i/>
                <w:iCs/>
                <w:color w:val="FF0000"/>
                <w:sz w:val="18"/>
                <w:szCs w:val="18"/>
              </w:rPr>
            </w:pPr>
            <w:r w:rsidRPr="008D17AB">
              <w:rPr>
                <w:rFonts w:ascii="Arial" w:hAnsi="Arial" w:cs="Arial"/>
                <w:b/>
                <w:bCs/>
                <w:sz w:val="18"/>
                <w:szCs w:val="18"/>
              </w:rPr>
              <w:t>8</w:t>
            </w:r>
            <w:r w:rsidR="00DB5905">
              <w:rPr>
                <w:rFonts w:ascii="Arial" w:hAnsi="Arial" w:cs="Arial"/>
                <w:b/>
                <w:bCs/>
                <w:sz w:val="18"/>
                <w:szCs w:val="18"/>
              </w:rPr>
              <w:t>,</w:t>
            </w:r>
            <w:r w:rsidRPr="008D17AB">
              <w:rPr>
                <w:rFonts w:ascii="Arial" w:hAnsi="Arial" w:cs="Arial"/>
                <w:b/>
                <w:bCs/>
                <w:sz w:val="18"/>
                <w:szCs w:val="18"/>
              </w:rPr>
              <w:t>2</w:t>
            </w:r>
          </w:p>
        </w:tc>
      </w:tr>
      <w:tr w:rsidR="0064057C" w:rsidRPr="00810E77" w14:paraId="49490F3A" w14:textId="77777777" w:rsidTr="00DE24BB">
        <w:trPr>
          <w:trHeight w:val="462"/>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4FC346" w14:textId="77777777" w:rsidR="0064057C" w:rsidRPr="00583090" w:rsidRDefault="0064057C" w:rsidP="0064057C">
            <w:pPr>
              <w:pStyle w:val="ColorfulList-Accent11"/>
              <w:tabs>
                <w:tab w:val="left" w:pos="0"/>
              </w:tabs>
              <w:ind w:left="30" w:right="-90" w:hanging="30"/>
              <w:rPr>
                <w:rFonts w:ascii="Arial" w:hAnsi="Arial" w:cs="Arial"/>
                <w:i/>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031C70" w14:textId="7DE7C641"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(17</w:t>
            </w:r>
            <w:r w:rsidR="00DB5905">
              <w:rPr>
                <w:rFonts w:ascii="Arial" w:hAnsi="Arial" w:cs="Arial"/>
                <w:sz w:val="18"/>
                <w:szCs w:val="18"/>
              </w:rPr>
              <w:t>,</w:t>
            </w:r>
            <w:r w:rsidRPr="008D17AB">
              <w:rPr>
                <w:rFonts w:ascii="Arial" w:hAnsi="Arial" w:cs="Arial"/>
                <w:sz w:val="18"/>
                <w:szCs w:val="18"/>
              </w:rPr>
              <w:t>1)</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D66BD84" w14:textId="012FEA82"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(15</w:t>
            </w:r>
            <w:r w:rsidR="00DB5905">
              <w:rPr>
                <w:rFonts w:ascii="Arial" w:hAnsi="Arial" w:cs="Arial"/>
                <w:sz w:val="18"/>
                <w:szCs w:val="18"/>
              </w:rPr>
              <w:t>,</w:t>
            </w:r>
            <w:r w:rsidRPr="008D17AB">
              <w:rPr>
                <w:rFonts w:ascii="Arial" w:hAnsi="Arial" w:cs="Arial"/>
                <w:sz w:val="18"/>
                <w:szCs w:val="18"/>
              </w:rPr>
              <w:t>5)</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9816012" w14:textId="2285CA20"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(12</w:t>
            </w:r>
            <w:r w:rsidR="00DB5905">
              <w:rPr>
                <w:rFonts w:ascii="Arial" w:hAnsi="Arial" w:cs="Arial"/>
                <w:sz w:val="18"/>
                <w:szCs w:val="18"/>
              </w:rPr>
              <w:t>,</w:t>
            </w:r>
            <w:r w:rsidRPr="008D17AB">
              <w:rPr>
                <w:rFonts w:ascii="Arial" w:hAnsi="Arial" w:cs="Arial"/>
                <w:sz w:val="18"/>
                <w:szCs w:val="18"/>
              </w:rPr>
              <w:t>3)</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34F7AB2" w14:textId="21B115D4"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(12</w:t>
            </w:r>
            <w:r w:rsidR="00DB5905">
              <w:rPr>
                <w:rFonts w:ascii="Arial" w:hAnsi="Arial" w:cs="Arial"/>
                <w:sz w:val="18"/>
                <w:szCs w:val="18"/>
              </w:rPr>
              <w:t>,</w:t>
            </w:r>
            <w:r w:rsidRPr="008D17AB">
              <w:rPr>
                <w:rFonts w:ascii="Arial" w:hAnsi="Arial" w:cs="Arial"/>
                <w:sz w:val="18"/>
                <w:szCs w:val="18"/>
              </w:rPr>
              <w:t>2)</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229E36" w14:textId="732F9B03"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(4</w:t>
            </w:r>
            <w:r w:rsidR="00DB5905">
              <w:rPr>
                <w:rFonts w:ascii="Arial" w:hAnsi="Arial" w:cs="Arial"/>
                <w:sz w:val="18"/>
                <w:szCs w:val="18"/>
              </w:rPr>
              <w:t>,</w:t>
            </w:r>
            <w:r w:rsidRPr="008D17AB">
              <w:rPr>
                <w:rFonts w:ascii="Arial" w:hAnsi="Arial" w:cs="Arial"/>
                <w:sz w:val="18"/>
                <w:szCs w:val="18"/>
              </w:rPr>
              <w:t>8)</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1C4328" w14:textId="281ED188"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(3</w:t>
            </w:r>
            <w:r w:rsidR="00DB5905">
              <w:rPr>
                <w:rFonts w:ascii="Arial" w:hAnsi="Arial" w:cs="Arial"/>
                <w:sz w:val="18"/>
                <w:szCs w:val="18"/>
              </w:rPr>
              <w:t>,</w:t>
            </w:r>
            <w:r w:rsidRPr="008D17AB">
              <w:rPr>
                <w:rFonts w:ascii="Arial" w:hAnsi="Arial" w:cs="Arial"/>
                <w:sz w:val="18"/>
                <w:szCs w:val="18"/>
              </w:rPr>
              <w:t>3)</w:t>
            </w:r>
          </w:p>
        </w:tc>
      </w:tr>
      <w:tr w:rsidR="0064057C" w:rsidRPr="00810E77" w14:paraId="6A639FE6" w14:textId="77777777" w:rsidTr="00DE24BB">
        <w:trPr>
          <w:trHeight w:val="239"/>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D9F8AB" w14:textId="77777777" w:rsidR="0064057C" w:rsidRPr="00583090" w:rsidRDefault="0064057C" w:rsidP="00DE24BB">
            <w:pPr>
              <w:pStyle w:val="ColorfulList-Accent11"/>
              <w:tabs>
                <w:tab w:val="left" w:pos="0"/>
                <w:tab w:val="left" w:pos="284"/>
              </w:tabs>
              <w:ind w:left="885" w:right="-90" w:hanging="993"/>
              <w:rPr>
                <w:rFonts w:ascii="Arial" w:hAnsi="Arial" w:cs="Arial"/>
                <w:i/>
                <w:sz w:val="18"/>
                <w:szCs w:val="18"/>
                <w:lang w:val="el-GR"/>
              </w:rPr>
            </w:pPr>
            <w:r w:rsidRPr="00A7639D">
              <w:rPr>
                <w:rFonts w:ascii="Arial" w:hAnsi="Arial" w:cs="Arial"/>
                <w:sz w:val="18"/>
                <w:szCs w:val="18"/>
                <w:lang w:val="el-GR"/>
              </w:rPr>
              <w:t>Τόκοι επί των υποχρεώσεων από μισθώσεις</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256E5E" w14:textId="10285B94"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5)</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7F977" w14:textId="024E7FFC"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(2</w:t>
            </w:r>
            <w:r w:rsidR="00DB5905">
              <w:rPr>
                <w:rFonts w:ascii="Arial" w:hAnsi="Arial" w:cs="Arial"/>
                <w:sz w:val="18"/>
                <w:szCs w:val="18"/>
              </w:rPr>
              <w:t>,</w:t>
            </w:r>
            <w:r w:rsidRPr="008D17AB">
              <w:rPr>
                <w:rFonts w:ascii="Arial" w:hAnsi="Arial" w:cs="Arial"/>
                <w:sz w:val="18"/>
                <w:szCs w:val="18"/>
              </w:rPr>
              <w:t>1)</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EFA4AF5" w14:textId="00E44DAA"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8)</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1A7517" w14:textId="56B5B238"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sz w:val="18"/>
                <w:szCs w:val="18"/>
              </w:rPr>
              <w:t>(1</w:t>
            </w:r>
            <w:r w:rsidR="00DB5905">
              <w:rPr>
                <w:rFonts w:ascii="Arial" w:hAnsi="Arial" w:cs="Arial"/>
                <w:sz w:val="18"/>
                <w:szCs w:val="18"/>
              </w:rPr>
              <w:t>,</w:t>
            </w:r>
            <w:r w:rsidRPr="008D17AB">
              <w:rPr>
                <w:rFonts w:ascii="Arial" w:hAnsi="Arial" w:cs="Arial"/>
                <w:sz w:val="18"/>
                <w:szCs w:val="18"/>
              </w:rPr>
              <w:t>8)</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0AD642" w14:textId="1FBBE8A1"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(0</w:t>
            </w:r>
            <w:r w:rsidR="00DB5905">
              <w:rPr>
                <w:rFonts w:ascii="Arial" w:hAnsi="Arial" w:cs="Arial"/>
                <w:sz w:val="18"/>
                <w:szCs w:val="18"/>
              </w:rPr>
              <w:t>,</w:t>
            </w:r>
            <w:r w:rsidRPr="008D17AB">
              <w:rPr>
                <w:rFonts w:ascii="Arial" w:hAnsi="Arial" w:cs="Arial"/>
                <w:sz w:val="18"/>
                <w:szCs w:val="18"/>
              </w:rPr>
              <w:t>7)</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CA9931" w14:textId="2CEC1670"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sidRPr="008D17AB">
              <w:rPr>
                <w:rFonts w:ascii="Arial" w:hAnsi="Arial" w:cs="Arial"/>
                <w:sz w:val="18"/>
                <w:szCs w:val="18"/>
              </w:rPr>
              <w:t>(0</w:t>
            </w:r>
            <w:r w:rsidR="00DB5905">
              <w:rPr>
                <w:rFonts w:ascii="Arial" w:hAnsi="Arial" w:cs="Arial"/>
                <w:sz w:val="18"/>
                <w:szCs w:val="18"/>
              </w:rPr>
              <w:t>,</w:t>
            </w:r>
            <w:r w:rsidRPr="008D17AB">
              <w:rPr>
                <w:rFonts w:ascii="Arial" w:hAnsi="Arial" w:cs="Arial"/>
                <w:sz w:val="18"/>
                <w:szCs w:val="18"/>
              </w:rPr>
              <w:t>3)</w:t>
            </w:r>
          </w:p>
        </w:tc>
      </w:tr>
      <w:tr w:rsidR="0064057C" w:rsidRPr="00810E77" w14:paraId="3DCCFC2A" w14:textId="77777777" w:rsidTr="00DE24BB">
        <w:trPr>
          <w:trHeight w:val="231"/>
        </w:trPr>
        <w:tc>
          <w:tcPr>
            <w:tcW w:w="382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AFA361D" w14:textId="77777777" w:rsidR="0064057C" w:rsidRPr="00810E77" w:rsidRDefault="0064057C" w:rsidP="0064057C">
            <w:pPr>
              <w:pStyle w:val="ColorfulList-Accent11"/>
              <w:tabs>
                <w:tab w:val="left" w:pos="0"/>
                <w:tab w:val="left" w:pos="284"/>
              </w:tabs>
              <w:ind w:left="993" w:right="-90" w:hanging="993"/>
              <w:rPr>
                <w:rFonts w:ascii="Arial" w:hAnsi="Arial" w:cs="Arial"/>
                <w:i/>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BFABE2B" w14:textId="53059553"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350</w:t>
            </w:r>
            <w:r w:rsidR="00DB5905">
              <w:rPr>
                <w:rFonts w:ascii="Arial" w:hAnsi="Arial" w:cs="Arial"/>
                <w:b/>
                <w:bCs/>
                <w:sz w:val="18"/>
                <w:szCs w:val="18"/>
              </w:rPr>
              <w:t>,</w:t>
            </w:r>
            <w:r w:rsidRPr="008D17AB">
              <w:rPr>
                <w:rFonts w:ascii="Arial" w:hAnsi="Arial" w:cs="Arial"/>
                <w:b/>
                <w:bCs/>
                <w:sz w:val="18"/>
                <w:szCs w:val="18"/>
              </w:rPr>
              <w:t>1</w:t>
            </w:r>
          </w:p>
        </w:tc>
        <w:tc>
          <w:tcPr>
            <w:tcW w:w="105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D5E43FA" w14:textId="2BFD7692"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352</w:t>
            </w:r>
            <w:r w:rsidR="00DB5905">
              <w:rPr>
                <w:rFonts w:ascii="Arial" w:hAnsi="Arial" w:cs="Arial"/>
                <w:b/>
                <w:bCs/>
                <w:sz w:val="18"/>
                <w:szCs w:val="18"/>
              </w:rPr>
              <w:t>,</w:t>
            </w:r>
            <w:r w:rsidRPr="008D17AB">
              <w:rPr>
                <w:rFonts w:ascii="Arial" w:hAnsi="Arial" w:cs="Arial"/>
                <w:b/>
                <w:bCs/>
                <w:sz w:val="18"/>
                <w:szCs w:val="18"/>
              </w:rPr>
              <w:t>6</w:t>
            </w:r>
          </w:p>
        </w:tc>
        <w:tc>
          <w:tcPr>
            <w:tcW w:w="10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6284D1" w14:textId="4F68A55D"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353</w:t>
            </w:r>
            <w:r w:rsidR="00DB5905">
              <w:rPr>
                <w:rFonts w:ascii="Arial" w:hAnsi="Arial" w:cs="Arial"/>
                <w:b/>
                <w:bCs/>
                <w:sz w:val="18"/>
                <w:szCs w:val="18"/>
              </w:rPr>
              <w:t>,</w:t>
            </w:r>
            <w:r w:rsidRPr="008D17AB">
              <w:rPr>
                <w:rFonts w:ascii="Arial" w:hAnsi="Arial" w:cs="Arial"/>
                <w:b/>
                <w:bCs/>
                <w:sz w:val="18"/>
                <w:szCs w:val="18"/>
              </w:rPr>
              <w:t>1</w:t>
            </w:r>
          </w:p>
        </w:tc>
        <w:tc>
          <w:tcPr>
            <w:tcW w:w="105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8E2C35" w14:textId="22D5E7A1" w:rsidR="0064057C" w:rsidRPr="005C0E70" w:rsidRDefault="0064057C" w:rsidP="0064057C">
            <w:pPr>
              <w:pStyle w:val="ColorfulList-Accent11"/>
              <w:tabs>
                <w:tab w:val="left" w:pos="0"/>
                <w:tab w:val="left" w:pos="284"/>
              </w:tabs>
              <w:ind w:left="993" w:right="-90" w:hanging="993"/>
              <w:jc w:val="right"/>
              <w:rPr>
                <w:rFonts w:ascii="Arial" w:hAnsi="Arial" w:cs="Arial"/>
                <w:i/>
                <w:color w:val="FF0000"/>
                <w:sz w:val="18"/>
                <w:szCs w:val="18"/>
              </w:rPr>
            </w:pPr>
            <w:r w:rsidRPr="008D17AB">
              <w:rPr>
                <w:rFonts w:ascii="Arial" w:hAnsi="Arial" w:cs="Arial"/>
                <w:b/>
                <w:bCs/>
                <w:sz w:val="18"/>
                <w:szCs w:val="18"/>
              </w:rPr>
              <w:t>348</w:t>
            </w:r>
            <w:r w:rsidR="00DB5905">
              <w:rPr>
                <w:rFonts w:ascii="Arial" w:hAnsi="Arial" w:cs="Arial"/>
                <w:b/>
                <w:bCs/>
                <w:sz w:val="18"/>
                <w:szCs w:val="18"/>
              </w:rPr>
              <w:t>,</w:t>
            </w:r>
            <w:r w:rsidRPr="008D17AB">
              <w:rPr>
                <w:rFonts w:ascii="Arial" w:hAnsi="Arial" w:cs="Arial"/>
                <w:b/>
                <w:bCs/>
                <w:sz w:val="18"/>
                <w:szCs w:val="18"/>
              </w:rPr>
              <w:t>0</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429E67" w14:textId="0E47D10F" w:rsidR="0064057C" w:rsidRPr="005C0E70" w:rsidRDefault="0064057C" w:rsidP="0064057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b/>
                <w:bCs/>
                <w:sz w:val="18"/>
                <w:szCs w:val="18"/>
              </w:rPr>
              <w:t>(</w:t>
            </w:r>
            <w:r w:rsidRPr="008D17AB">
              <w:rPr>
                <w:rFonts w:ascii="Arial" w:hAnsi="Arial" w:cs="Arial"/>
                <w:b/>
                <w:bCs/>
                <w:sz w:val="18"/>
                <w:szCs w:val="18"/>
              </w:rPr>
              <w:t>3</w:t>
            </w:r>
            <w:r w:rsidR="00DB5905">
              <w:rPr>
                <w:rFonts w:ascii="Arial" w:hAnsi="Arial" w:cs="Arial"/>
                <w:b/>
                <w:bCs/>
                <w:sz w:val="18"/>
                <w:szCs w:val="18"/>
              </w:rPr>
              <w:t>,</w:t>
            </w:r>
            <w:r w:rsidRPr="008D17AB">
              <w:rPr>
                <w:rFonts w:ascii="Arial" w:hAnsi="Arial" w:cs="Arial"/>
                <w:b/>
                <w:bCs/>
                <w:sz w:val="18"/>
                <w:szCs w:val="18"/>
              </w:rPr>
              <w:t>0</w:t>
            </w:r>
            <w:r>
              <w:rPr>
                <w:rFonts w:ascii="Arial" w:hAnsi="Arial" w:cs="Arial"/>
                <w:b/>
                <w:bCs/>
                <w:sz w:val="18"/>
                <w:szCs w:val="18"/>
              </w:rPr>
              <w:t>)</w:t>
            </w:r>
          </w:p>
        </w:tc>
        <w:tc>
          <w:tcPr>
            <w:tcW w:w="1039"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DC3DB9D" w14:textId="547F15A6" w:rsidR="0064057C" w:rsidRPr="005C0E70" w:rsidRDefault="0064057C" w:rsidP="0064057C">
            <w:pPr>
              <w:pStyle w:val="ColorfulList-Accent11"/>
              <w:tabs>
                <w:tab w:val="left" w:pos="0"/>
                <w:tab w:val="left" w:pos="284"/>
              </w:tabs>
              <w:ind w:left="993" w:right="-90" w:hanging="993"/>
              <w:jc w:val="right"/>
              <w:rPr>
                <w:rFonts w:ascii="Arial" w:hAnsi="Arial" w:cs="Arial"/>
                <w:b/>
                <w:bCs/>
                <w:color w:val="FF0000"/>
                <w:sz w:val="18"/>
                <w:szCs w:val="18"/>
              </w:rPr>
            </w:pPr>
            <w:r w:rsidRPr="008D17AB">
              <w:rPr>
                <w:rFonts w:ascii="Arial" w:hAnsi="Arial" w:cs="Arial"/>
                <w:b/>
                <w:bCs/>
                <w:sz w:val="18"/>
                <w:szCs w:val="18"/>
              </w:rPr>
              <w:t>4</w:t>
            </w:r>
            <w:r w:rsidR="00DB5905">
              <w:rPr>
                <w:rFonts w:ascii="Arial" w:hAnsi="Arial" w:cs="Arial"/>
                <w:b/>
                <w:bCs/>
                <w:sz w:val="18"/>
                <w:szCs w:val="18"/>
              </w:rPr>
              <w:t>,</w:t>
            </w:r>
            <w:r w:rsidRPr="008D17AB">
              <w:rPr>
                <w:rFonts w:ascii="Arial" w:hAnsi="Arial" w:cs="Arial"/>
                <w:b/>
                <w:bCs/>
                <w:sz w:val="18"/>
                <w:szCs w:val="18"/>
              </w:rPr>
              <w:t>6</w:t>
            </w:r>
          </w:p>
        </w:tc>
      </w:tr>
      <w:tr w:rsidR="0064057C" w:rsidRPr="00810E77" w14:paraId="1F1C1A0D" w14:textId="77777777" w:rsidTr="00DE24BB">
        <w:trPr>
          <w:trHeight w:val="231"/>
        </w:trPr>
        <w:tc>
          <w:tcPr>
            <w:tcW w:w="382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BF2A0D6" w14:textId="77777777" w:rsidR="0064057C" w:rsidRPr="00810E77" w:rsidRDefault="0064057C" w:rsidP="0064057C">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20"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61119D2" w14:textId="66FBE87D"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b/>
                <w:bCs/>
                <w:i/>
                <w:iCs/>
                <w:sz w:val="18"/>
                <w:szCs w:val="18"/>
              </w:rPr>
              <w:t>39</w:t>
            </w:r>
            <w:r w:rsidR="00DB5905">
              <w:rPr>
                <w:rFonts w:ascii="Arial" w:hAnsi="Arial" w:cs="Arial"/>
                <w:b/>
                <w:bCs/>
                <w:i/>
                <w:iCs/>
                <w:sz w:val="18"/>
                <w:szCs w:val="18"/>
              </w:rPr>
              <w:t>,</w:t>
            </w:r>
            <w:r w:rsidRPr="008D17AB">
              <w:rPr>
                <w:rFonts w:ascii="Arial" w:hAnsi="Arial" w:cs="Arial"/>
                <w:b/>
                <w:bCs/>
                <w:i/>
                <w:iCs/>
                <w:sz w:val="18"/>
                <w:szCs w:val="18"/>
              </w:rPr>
              <w:t>0%</w:t>
            </w:r>
          </w:p>
        </w:tc>
        <w:tc>
          <w:tcPr>
            <w:tcW w:w="105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9184C4D" w14:textId="1961B101"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b/>
                <w:bCs/>
                <w:i/>
                <w:iCs/>
                <w:sz w:val="18"/>
                <w:szCs w:val="18"/>
              </w:rPr>
              <w:t>40</w:t>
            </w:r>
            <w:r w:rsidR="00DB5905">
              <w:rPr>
                <w:rFonts w:ascii="Arial" w:hAnsi="Arial" w:cs="Arial"/>
                <w:b/>
                <w:bCs/>
                <w:i/>
                <w:iCs/>
                <w:sz w:val="18"/>
                <w:szCs w:val="18"/>
              </w:rPr>
              <w:t>,</w:t>
            </w:r>
            <w:r w:rsidRPr="008D17AB">
              <w:rPr>
                <w:rFonts w:ascii="Arial" w:hAnsi="Arial" w:cs="Arial"/>
                <w:b/>
                <w:bCs/>
                <w:i/>
                <w:iCs/>
                <w:sz w:val="18"/>
                <w:szCs w:val="18"/>
              </w:rPr>
              <w:t>0%</w:t>
            </w:r>
          </w:p>
        </w:tc>
        <w:tc>
          <w:tcPr>
            <w:tcW w:w="1054"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4341CF6" w14:textId="73CAD3A3"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b/>
                <w:bCs/>
                <w:i/>
                <w:iCs/>
                <w:sz w:val="18"/>
                <w:szCs w:val="18"/>
              </w:rPr>
              <w:t>42</w:t>
            </w:r>
            <w:r w:rsidR="00DB5905">
              <w:rPr>
                <w:rFonts w:ascii="Arial" w:hAnsi="Arial" w:cs="Arial"/>
                <w:b/>
                <w:bCs/>
                <w:i/>
                <w:iCs/>
                <w:sz w:val="18"/>
                <w:szCs w:val="18"/>
              </w:rPr>
              <w:t>,</w:t>
            </w:r>
            <w:r w:rsidRPr="008D17AB">
              <w:rPr>
                <w:rFonts w:ascii="Arial" w:hAnsi="Arial" w:cs="Arial"/>
                <w:b/>
                <w:bCs/>
                <w:i/>
                <w:iCs/>
                <w:sz w:val="18"/>
                <w:szCs w:val="18"/>
              </w:rPr>
              <w:t>4%</w:t>
            </w:r>
          </w:p>
        </w:tc>
        <w:tc>
          <w:tcPr>
            <w:tcW w:w="1054"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4E47CDED" w14:textId="1854FC5E" w:rsidR="0064057C" w:rsidRPr="005C0E70" w:rsidRDefault="0064057C" w:rsidP="0064057C">
            <w:pPr>
              <w:pStyle w:val="ColorfulList-Accent11"/>
              <w:tabs>
                <w:tab w:val="left" w:pos="0"/>
                <w:tab w:val="left" w:pos="284"/>
              </w:tabs>
              <w:ind w:left="993" w:right="-90" w:hanging="993"/>
              <w:jc w:val="right"/>
              <w:rPr>
                <w:rFonts w:ascii="Arial" w:hAnsi="Arial" w:cs="Arial"/>
                <w:b/>
                <w:bCs/>
                <w:i/>
                <w:color w:val="FF0000"/>
                <w:sz w:val="18"/>
                <w:szCs w:val="18"/>
              </w:rPr>
            </w:pPr>
            <w:r w:rsidRPr="008D17AB">
              <w:rPr>
                <w:rFonts w:ascii="Arial" w:hAnsi="Arial" w:cs="Arial"/>
                <w:b/>
                <w:bCs/>
                <w:i/>
                <w:iCs/>
                <w:sz w:val="18"/>
                <w:szCs w:val="18"/>
              </w:rPr>
              <w:t>42</w:t>
            </w:r>
            <w:r w:rsidR="00DB5905">
              <w:rPr>
                <w:rFonts w:ascii="Arial" w:hAnsi="Arial" w:cs="Arial"/>
                <w:b/>
                <w:bCs/>
                <w:i/>
                <w:iCs/>
                <w:sz w:val="18"/>
                <w:szCs w:val="18"/>
              </w:rPr>
              <w:t>,</w:t>
            </w:r>
            <w:r w:rsidRPr="008D17AB">
              <w:rPr>
                <w:rFonts w:ascii="Arial" w:hAnsi="Arial" w:cs="Arial"/>
                <w:b/>
                <w:bCs/>
                <w:i/>
                <w:iCs/>
                <w:sz w:val="18"/>
                <w:szCs w:val="18"/>
              </w:rPr>
              <w:t>9%</w:t>
            </w:r>
          </w:p>
        </w:tc>
        <w:tc>
          <w:tcPr>
            <w:tcW w:w="162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3B3DEA8" w14:textId="49C694F2" w:rsidR="0064057C" w:rsidRPr="005C0E70" w:rsidRDefault="0064057C" w:rsidP="0064057C">
            <w:pPr>
              <w:pStyle w:val="ColorfulList-Accent11"/>
              <w:tabs>
                <w:tab w:val="left" w:pos="0"/>
                <w:tab w:val="left" w:pos="284"/>
              </w:tabs>
              <w:ind w:left="993" w:right="-90" w:hanging="993"/>
              <w:jc w:val="right"/>
              <w:rPr>
                <w:rFonts w:ascii="Arial" w:hAnsi="Arial" w:cs="Arial"/>
                <w:b/>
                <w:bCs/>
                <w:color w:val="FF0000"/>
                <w:sz w:val="18"/>
                <w:szCs w:val="18"/>
              </w:rPr>
            </w:pPr>
            <w:r w:rsidRPr="008D17AB">
              <w:rPr>
                <w:rFonts w:ascii="Arial" w:hAnsi="Arial" w:cs="Arial"/>
                <w:b/>
                <w:bCs/>
                <w:i/>
                <w:iCs/>
                <w:sz w:val="18"/>
                <w:szCs w:val="18"/>
              </w:rPr>
              <w:t>-4</w:t>
            </w:r>
            <w:r w:rsidR="00DB5905">
              <w:rPr>
                <w:rFonts w:ascii="Arial" w:hAnsi="Arial" w:cs="Arial"/>
                <w:b/>
                <w:bCs/>
                <w:i/>
                <w:iCs/>
                <w:sz w:val="18"/>
                <w:szCs w:val="18"/>
              </w:rPr>
              <w:t>,</w:t>
            </w:r>
            <w:r w:rsidRPr="008D17AB">
              <w:rPr>
                <w:rFonts w:ascii="Arial" w:hAnsi="Arial" w:cs="Arial"/>
                <w:b/>
                <w:bCs/>
                <w:i/>
                <w:iCs/>
                <w:sz w:val="18"/>
                <w:szCs w:val="18"/>
              </w:rPr>
              <w:t>5%</w:t>
            </w:r>
          </w:p>
        </w:tc>
        <w:tc>
          <w:tcPr>
            <w:tcW w:w="1039"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71998B" w14:textId="39162AF4" w:rsidR="0064057C" w:rsidRPr="005C0E70" w:rsidRDefault="0064057C" w:rsidP="0064057C">
            <w:pPr>
              <w:pStyle w:val="ColorfulList-Accent11"/>
              <w:tabs>
                <w:tab w:val="left" w:pos="0"/>
                <w:tab w:val="left" w:pos="284"/>
              </w:tabs>
              <w:ind w:left="993" w:right="-90" w:hanging="993"/>
              <w:jc w:val="right"/>
              <w:rPr>
                <w:rFonts w:ascii="Arial" w:hAnsi="Arial" w:cs="Arial"/>
                <w:b/>
                <w:bCs/>
                <w:color w:val="FF0000"/>
                <w:sz w:val="18"/>
                <w:szCs w:val="18"/>
              </w:rPr>
            </w:pPr>
            <w:r w:rsidRPr="008D17AB">
              <w:rPr>
                <w:rFonts w:ascii="Arial" w:hAnsi="Arial" w:cs="Arial"/>
                <w:b/>
                <w:bCs/>
                <w:i/>
                <w:iCs/>
                <w:sz w:val="18"/>
                <w:szCs w:val="18"/>
              </w:rPr>
              <w:t>6</w:t>
            </w:r>
            <w:r w:rsidR="00DB5905">
              <w:rPr>
                <w:rFonts w:ascii="Arial" w:hAnsi="Arial" w:cs="Arial"/>
                <w:b/>
                <w:bCs/>
                <w:i/>
                <w:iCs/>
                <w:sz w:val="18"/>
                <w:szCs w:val="18"/>
              </w:rPr>
              <w:t>,</w:t>
            </w:r>
            <w:r w:rsidRPr="008D17AB">
              <w:rPr>
                <w:rFonts w:ascii="Arial" w:hAnsi="Arial" w:cs="Arial"/>
                <w:b/>
                <w:bCs/>
                <w:i/>
                <w:iCs/>
                <w:sz w:val="18"/>
                <w:szCs w:val="18"/>
              </w:rPr>
              <w:t>5%</w:t>
            </w:r>
          </w:p>
        </w:tc>
      </w:tr>
      <w:bookmarkEnd w:id="12"/>
    </w:tbl>
    <w:p w14:paraId="45F0BD24" w14:textId="77777777" w:rsidR="009E285A" w:rsidRDefault="009E285A" w:rsidP="00F74FE4">
      <w:pPr>
        <w:tabs>
          <w:tab w:val="left" w:pos="0"/>
        </w:tabs>
        <w:ind w:hanging="993"/>
        <w:jc w:val="both"/>
        <w:rPr>
          <w:rFonts w:ascii="Arial" w:hAnsi="Arial" w:cs="Arial"/>
          <w:b/>
        </w:rPr>
      </w:pPr>
    </w:p>
    <w:p w14:paraId="58AFB8E7" w14:textId="77777777" w:rsidR="00386EA0" w:rsidRDefault="00386EA0" w:rsidP="00F74FE4">
      <w:pPr>
        <w:tabs>
          <w:tab w:val="left" w:pos="0"/>
        </w:tabs>
        <w:ind w:hanging="993"/>
        <w:jc w:val="both"/>
        <w:rPr>
          <w:rFonts w:ascii="Arial" w:hAnsi="Arial" w:cs="Arial"/>
          <w:b/>
        </w:rPr>
      </w:pPr>
    </w:p>
    <w:p w14:paraId="55BDD01B" w14:textId="77777777" w:rsidR="00386EA0" w:rsidRDefault="00386EA0" w:rsidP="00F74FE4">
      <w:pPr>
        <w:tabs>
          <w:tab w:val="left" w:pos="0"/>
        </w:tabs>
        <w:ind w:hanging="993"/>
        <w:jc w:val="both"/>
        <w:rPr>
          <w:rFonts w:ascii="Arial" w:hAnsi="Arial" w:cs="Arial"/>
          <w:b/>
        </w:rPr>
      </w:pPr>
    </w:p>
    <w:p w14:paraId="34D945D2" w14:textId="77777777" w:rsidR="00386EA0" w:rsidRPr="00FC55D8" w:rsidRDefault="00386EA0" w:rsidP="00F74FE4">
      <w:pPr>
        <w:tabs>
          <w:tab w:val="left" w:pos="0"/>
        </w:tabs>
        <w:ind w:hanging="993"/>
        <w:jc w:val="both"/>
        <w:rPr>
          <w:rFonts w:ascii="Arial" w:hAnsi="Arial" w:cs="Arial"/>
          <w:b/>
        </w:rPr>
      </w:pPr>
    </w:p>
    <w:tbl>
      <w:tblPr>
        <w:tblStyle w:val="TableGrid"/>
        <w:tblW w:w="105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8"/>
        <w:gridCol w:w="1062"/>
        <w:gridCol w:w="1103"/>
        <w:gridCol w:w="1103"/>
        <w:gridCol w:w="1103"/>
        <w:gridCol w:w="1172"/>
        <w:gridCol w:w="1101"/>
      </w:tblGrid>
      <w:tr w:rsidR="00867C3F" w:rsidRPr="00FC55D8" w14:paraId="4645B734" w14:textId="77777777" w:rsidTr="00DC00EA">
        <w:trPr>
          <w:trHeight w:val="343"/>
        </w:trPr>
        <w:tc>
          <w:tcPr>
            <w:tcW w:w="3858" w:type="dxa"/>
            <w:vMerge w:val="restart"/>
            <w:tcBorders>
              <w:top w:val="single" w:sz="2" w:space="0" w:color="00A5E3"/>
              <w:bottom w:val="nil"/>
              <w:right w:val="nil"/>
            </w:tcBorders>
            <w:vAlign w:val="center"/>
          </w:tcPr>
          <w:p w14:paraId="176AB329" w14:textId="1D0E8E56" w:rsidR="00867C3F" w:rsidRPr="006A6DCF" w:rsidRDefault="00DE24BB" w:rsidP="00867C3F">
            <w:pPr>
              <w:pStyle w:val="ColorfulList-Accent11"/>
              <w:tabs>
                <w:tab w:val="left" w:pos="0"/>
                <w:tab w:val="left" w:pos="284"/>
              </w:tabs>
              <w:ind w:left="0" w:right="-90"/>
              <w:rPr>
                <w:rFonts w:ascii="Arial" w:hAnsi="Arial" w:cs="Arial"/>
                <w:i/>
                <w:sz w:val="18"/>
              </w:rPr>
            </w:pPr>
            <w:bookmarkStart w:id="13" w:name="_Hlk125459013"/>
            <w:r>
              <w:rPr>
                <w:rFonts w:ascii="Arial" w:hAnsi="Arial" w:cs="Arial"/>
                <w:b/>
                <w:sz w:val="18"/>
                <w:lang w:val="el-GR"/>
              </w:rPr>
              <w:lastRenderedPageBreak/>
              <w:t>9</w:t>
            </w:r>
            <w:r w:rsidR="00867C3F" w:rsidRPr="006A6DCF">
              <w:rPr>
                <w:rFonts w:ascii="Arial" w:hAnsi="Arial" w:cs="Arial"/>
                <w:b/>
                <w:sz w:val="18"/>
              </w:rPr>
              <w:t>M’2</w:t>
            </w:r>
            <w:r w:rsidR="00867C3F">
              <w:rPr>
                <w:rFonts w:ascii="Arial" w:hAnsi="Arial" w:cs="Arial"/>
                <w:b/>
                <w:sz w:val="18"/>
              </w:rPr>
              <w:t>4</w:t>
            </w:r>
            <w:r w:rsidR="00867C3F" w:rsidRPr="006A6DCF">
              <w:rPr>
                <w:rFonts w:ascii="Arial" w:hAnsi="Arial" w:cs="Arial"/>
                <w:b/>
                <w:sz w:val="18"/>
              </w:rPr>
              <w:t xml:space="preserve"> (</w:t>
            </w:r>
            <w:r w:rsidR="00867C3F" w:rsidRPr="00A7639D">
              <w:rPr>
                <w:rFonts w:ascii="Arial" w:hAnsi="Arial" w:cs="Arial"/>
                <w:b/>
                <w:sz w:val="18"/>
                <w:szCs w:val="18"/>
              </w:rPr>
              <w:t>Ευρώ εκατ.</w:t>
            </w:r>
            <w:r w:rsidR="00867C3F" w:rsidRPr="006A6DCF">
              <w:rPr>
                <w:rFonts w:ascii="Arial" w:hAnsi="Arial" w:cs="Arial"/>
                <w:b/>
                <w:sz w:val="18"/>
              </w:rPr>
              <w:t>)</w:t>
            </w:r>
          </w:p>
        </w:tc>
        <w:tc>
          <w:tcPr>
            <w:tcW w:w="2165" w:type="dxa"/>
            <w:gridSpan w:val="2"/>
            <w:tcBorders>
              <w:top w:val="single" w:sz="2" w:space="0" w:color="00A5E3"/>
              <w:left w:val="nil"/>
              <w:bottom w:val="nil"/>
              <w:right w:val="nil"/>
            </w:tcBorders>
            <w:vAlign w:val="center"/>
          </w:tcPr>
          <w:p w14:paraId="7367EDC1" w14:textId="79BFF2EE" w:rsidR="00867C3F" w:rsidRPr="006A6DCF" w:rsidRDefault="00867C3F" w:rsidP="00867C3F">
            <w:pPr>
              <w:pStyle w:val="ColorfulList-Accent11"/>
              <w:tabs>
                <w:tab w:val="left" w:pos="0"/>
                <w:tab w:val="left" w:pos="284"/>
              </w:tabs>
              <w:ind w:left="0" w:right="-90"/>
              <w:jc w:val="center"/>
              <w:rPr>
                <w:rFonts w:ascii="Arial" w:hAnsi="Arial" w:cs="Arial"/>
                <w:i/>
                <w:sz w:val="18"/>
              </w:rPr>
            </w:pPr>
            <w:r>
              <w:rPr>
                <w:rFonts w:ascii="Arial" w:hAnsi="Arial" w:cs="Arial"/>
                <w:b/>
                <w:sz w:val="18"/>
                <w:szCs w:val="18"/>
                <w:lang w:val="el-GR"/>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7518F85A" w14:textId="0D6CB22B" w:rsidR="00867C3F" w:rsidRPr="006A6DCF" w:rsidRDefault="00867C3F" w:rsidP="00867C3F">
            <w:pPr>
              <w:pStyle w:val="ColorfulList-Accent11"/>
              <w:tabs>
                <w:tab w:val="left" w:pos="0"/>
                <w:tab w:val="left" w:pos="284"/>
              </w:tabs>
              <w:ind w:left="0" w:right="-90"/>
              <w:jc w:val="center"/>
              <w:rPr>
                <w:rFonts w:ascii="Arial" w:hAnsi="Arial" w:cs="Arial"/>
                <w:i/>
                <w:sz w:val="18"/>
              </w:rPr>
            </w:pPr>
            <w:r>
              <w:rPr>
                <w:rFonts w:ascii="Arial" w:hAnsi="Arial" w:cs="Arial"/>
                <w:b/>
                <w:sz w:val="18"/>
                <w:szCs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59FC7C9F" w14:textId="60086678" w:rsidR="00867C3F" w:rsidRPr="006A6DCF" w:rsidRDefault="00867C3F" w:rsidP="00867C3F">
            <w:pPr>
              <w:pStyle w:val="ColorfulList-Accent11"/>
              <w:tabs>
                <w:tab w:val="left" w:pos="0"/>
                <w:tab w:val="left" w:pos="284"/>
              </w:tabs>
              <w:ind w:left="0" w:right="-90"/>
              <w:jc w:val="center"/>
              <w:rPr>
                <w:rFonts w:ascii="Arial" w:hAnsi="Arial" w:cs="Arial"/>
                <w:b/>
                <w:sz w:val="18"/>
              </w:rPr>
            </w:pPr>
            <w:r>
              <w:rPr>
                <w:rFonts w:ascii="Arial" w:hAnsi="Arial" w:cs="Arial"/>
                <w:b/>
                <w:sz w:val="18"/>
                <w:szCs w:val="18"/>
                <w:lang w:val="el-GR"/>
              </w:rPr>
              <w:t>Ρουμανία</w:t>
            </w:r>
          </w:p>
        </w:tc>
      </w:tr>
      <w:tr w:rsidR="00505030" w:rsidRPr="00FC55D8" w14:paraId="5DD1F7BA" w14:textId="77777777" w:rsidTr="00DC00EA">
        <w:trPr>
          <w:trHeight w:val="343"/>
        </w:trPr>
        <w:tc>
          <w:tcPr>
            <w:tcW w:w="3858" w:type="dxa"/>
            <w:vMerge/>
            <w:tcBorders>
              <w:top w:val="nil"/>
              <w:bottom w:val="single" w:sz="2" w:space="0" w:color="00A5E3"/>
              <w:right w:val="nil"/>
            </w:tcBorders>
            <w:vAlign w:val="center"/>
          </w:tcPr>
          <w:p w14:paraId="7B921EC1" w14:textId="77777777" w:rsidR="00505030" w:rsidRPr="006A6DCF" w:rsidRDefault="00505030" w:rsidP="00505030">
            <w:pPr>
              <w:pStyle w:val="ColorfulList-Accent11"/>
              <w:tabs>
                <w:tab w:val="left" w:pos="0"/>
                <w:tab w:val="left" w:pos="284"/>
              </w:tabs>
              <w:ind w:left="0" w:right="-90"/>
              <w:rPr>
                <w:rFonts w:ascii="Arial" w:hAnsi="Arial" w:cs="Arial"/>
                <w:b/>
                <w:sz w:val="18"/>
              </w:rPr>
            </w:pPr>
          </w:p>
        </w:tc>
        <w:tc>
          <w:tcPr>
            <w:tcW w:w="1062" w:type="dxa"/>
            <w:tcBorders>
              <w:top w:val="nil"/>
              <w:left w:val="nil"/>
              <w:bottom w:val="single" w:sz="2" w:space="0" w:color="00A5E3"/>
              <w:right w:val="nil"/>
            </w:tcBorders>
            <w:vAlign w:val="center"/>
          </w:tcPr>
          <w:p w14:paraId="2FB2BC4A" w14:textId="2EFFC31C"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M'24</w:t>
            </w:r>
          </w:p>
        </w:tc>
        <w:tc>
          <w:tcPr>
            <w:tcW w:w="1103" w:type="dxa"/>
            <w:tcBorders>
              <w:top w:val="nil"/>
              <w:left w:val="nil"/>
              <w:bottom w:val="single" w:sz="2" w:space="0" w:color="00A5E3"/>
              <w:right w:val="nil"/>
            </w:tcBorders>
            <w:vAlign w:val="center"/>
          </w:tcPr>
          <w:p w14:paraId="76EE2531" w14:textId="2A3BD066"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M’23</w:t>
            </w:r>
          </w:p>
        </w:tc>
        <w:tc>
          <w:tcPr>
            <w:tcW w:w="1103" w:type="dxa"/>
            <w:tcBorders>
              <w:top w:val="nil"/>
              <w:left w:val="single" w:sz="4" w:space="0" w:color="A6A6A6" w:themeColor="background1" w:themeShade="A6"/>
              <w:bottom w:val="single" w:sz="2" w:space="0" w:color="00A5E3"/>
              <w:right w:val="nil"/>
            </w:tcBorders>
            <w:vAlign w:val="center"/>
          </w:tcPr>
          <w:p w14:paraId="2915BF7D" w14:textId="214D8023"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M'24</w:t>
            </w:r>
          </w:p>
        </w:tc>
        <w:tc>
          <w:tcPr>
            <w:tcW w:w="1103" w:type="dxa"/>
            <w:tcBorders>
              <w:top w:val="nil"/>
              <w:left w:val="nil"/>
              <w:bottom w:val="single" w:sz="2" w:space="0" w:color="00A5E3"/>
              <w:right w:val="single" w:sz="4" w:space="0" w:color="A6A6A6" w:themeColor="background1" w:themeShade="A6"/>
            </w:tcBorders>
            <w:vAlign w:val="center"/>
          </w:tcPr>
          <w:p w14:paraId="425FED76" w14:textId="77D5F3DC"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M’23</w:t>
            </w:r>
          </w:p>
        </w:tc>
        <w:tc>
          <w:tcPr>
            <w:tcW w:w="1172" w:type="dxa"/>
            <w:tcBorders>
              <w:top w:val="nil"/>
              <w:left w:val="single" w:sz="4" w:space="0" w:color="A6A6A6" w:themeColor="background1" w:themeShade="A6"/>
              <w:bottom w:val="single" w:sz="2" w:space="0" w:color="00A5E3"/>
              <w:right w:val="nil"/>
            </w:tcBorders>
            <w:vAlign w:val="center"/>
          </w:tcPr>
          <w:p w14:paraId="7525938B" w14:textId="2200CE1A"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M'24</w:t>
            </w:r>
          </w:p>
        </w:tc>
        <w:tc>
          <w:tcPr>
            <w:tcW w:w="1101" w:type="dxa"/>
            <w:tcBorders>
              <w:top w:val="nil"/>
              <w:left w:val="nil"/>
              <w:bottom w:val="single" w:sz="2" w:space="0" w:color="00A5E3"/>
              <w:right w:val="nil"/>
            </w:tcBorders>
            <w:vAlign w:val="center"/>
          </w:tcPr>
          <w:p w14:paraId="3D9A26DE" w14:textId="650EB36E" w:rsidR="00505030" w:rsidRPr="006A6DCF" w:rsidRDefault="00505030" w:rsidP="00505030">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C352C">
              <w:rPr>
                <w:rFonts w:ascii="Arial" w:hAnsi="Arial" w:cs="Arial"/>
                <w:b/>
                <w:sz w:val="18"/>
              </w:rPr>
              <w:t>M’23</w:t>
            </w:r>
          </w:p>
        </w:tc>
      </w:tr>
      <w:tr w:rsidR="00DE24BB" w:rsidRPr="00FC55D8" w14:paraId="3CBF4B73" w14:textId="77777777" w:rsidTr="00DC00EA">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5B1975AF" w14:textId="556DA523" w:rsidR="00DE24BB" w:rsidRPr="006A6DCF" w:rsidRDefault="00DE24BB" w:rsidP="00DE24BB">
            <w:pPr>
              <w:pStyle w:val="ColorfulList-Accent11"/>
              <w:tabs>
                <w:tab w:val="left" w:pos="0"/>
                <w:tab w:val="left" w:pos="284"/>
              </w:tabs>
              <w:ind w:left="0" w:right="-90"/>
              <w:rPr>
                <w:rFonts w:ascii="Arial" w:hAnsi="Arial" w:cs="Arial"/>
                <w:b/>
                <w:bCs/>
                <w:i/>
                <w:sz w:val="18"/>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AC48F9D" w14:textId="6DC976FA" w:rsidR="00DE24BB" w:rsidRPr="006A6DCF" w:rsidRDefault="00DE24BB" w:rsidP="00DE24BB">
            <w:pPr>
              <w:pStyle w:val="ColorfulList-Accent11"/>
              <w:tabs>
                <w:tab w:val="left" w:pos="0"/>
                <w:tab w:val="left" w:pos="284"/>
              </w:tabs>
              <w:ind w:left="0" w:right="-90"/>
              <w:jc w:val="right"/>
              <w:rPr>
                <w:rFonts w:ascii="Arial" w:hAnsi="Arial" w:cs="Arial"/>
                <w:b/>
                <w:bCs/>
                <w:i/>
                <w:sz w:val="18"/>
              </w:rPr>
            </w:pPr>
            <w:r w:rsidRPr="001925CD">
              <w:rPr>
                <w:rFonts w:ascii="Arial" w:hAnsi="Arial" w:cs="Arial"/>
                <w:sz w:val="18"/>
                <w:szCs w:val="18"/>
              </w:rPr>
              <w:t>2</w:t>
            </w:r>
            <w:r w:rsidR="00D97CEB">
              <w:rPr>
                <w:rFonts w:ascii="Arial" w:hAnsi="Arial" w:cs="Arial"/>
                <w:sz w:val="18"/>
                <w:szCs w:val="18"/>
              </w:rPr>
              <w:t>.</w:t>
            </w:r>
            <w:r w:rsidRPr="001925CD">
              <w:rPr>
                <w:rFonts w:ascii="Arial" w:hAnsi="Arial" w:cs="Arial"/>
                <w:sz w:val="18"/>
                <w:szCs w:val="18"/>
              </w:rPr>
              <w:t>685</w:t>
            </w:r>
            <w:r w:rsidR="00D97CEB">
              <w:rPr>
                <w:rFonts w:ascii="Arial" w:hAnsi="Arial" w:cs="Arial"/>
                <w:sz w:val="18"/>
                <w:szCs w:val="18"/>
              </w:rPr>
              <w:t>,</w:t>
            </w:r>
            <w:r w:rsidRPr="001925CD">
              <w:rPr>
                <w:rFonts w:ascii="Arial" w:hAnsi="Arial" w:cs="Arial"/>
                <w:sz w:val="18"/>
                <w:szCs w:val="18"/>
              </w:rPr>
              <w:t>5</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61C68074" w14:textId="722226E4" w:rsidR="00DE24BB" w:rsidRPr="006A6DCF" w:rsidRDefault="00DE24BB" w:rsidP="00DE24BB">
            <w:pPr>
              <w:pStyle w:val="ColorfulList-Accent11"/>
              <w:tabs>
                <w:tab w:val="left" w:pos="0"/>
                <w:tab w:val="left" w:pos="284"/>
              </w:tabs>
              <w:ind w:left="0" w:right="-90"/>
              <w:jc w:val="right"/>
              <w:rPr>
                <w:rFonts w:ascii="Arial" w:hAnsi="Arial" w:cs="Arial"/>
                <w:b/>
                <w:bCs/>
                <w:i/>
                <w:sz w:val="18"/>
              </w:rPr>
            </w:pPr>
            <w:r w:rsidRPr="001925CD">
              <w:rPr>
                <w:rFonts w:ascii="Arial" w:hAnsi="Arial" w:cs="Arial"/>
                <w:sz w:val="18"/>
                <w:szCs w:val="18"/>
              </w:rPr>
              <w:t>2</w:t>
            </w:r>
            <w:r w:rsidR="00D97CEB">
              <w:rPr>
                <w:rFonts w:ascii="Arial" w:hAnsi="Arial" w:cs="Arial"/>
                <w:sz w:val="18"/>
                <w:szCs w:val="18"/>
              </w:rPr>
              <w:t>.</w:t>
            </w:r>
            <w:r w:rsidRPr="001925CD">
              <w:rPr>
                <w:rFonts w:ascii="Arial" w:hAnsi="Arial" w:cs="Arial"/>
                <w:sz w:val="18"/>
                <w:szCs w:val="18"/>
              </w:rPr>
              <w:t>538</w:t>
            </w:r>
            <w:r w:rsidR="00D97CEB">
              <w:rPr>
                <w:rFonts w:ascii="Arial" w:hAnsi="Arial" w:cs="Arial"/>
                <w:sz w:val="18"/>
                <w:szCs w:val="18"/>
              </w:rPr>
              <w:t>,</w:t>
            </w:r>
            <w:r w:rsidRPr="001925CD">
              <w:rPr>
                <w:rFonts w:ascii="Arial" w:hAnsi="Arial" w:cs="Arial"/>
                <w:sz w:val="18"/>
                <w:szCs w:val="18"/>
              </w:rPr>
              <w:t>7</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73ADD40" w14:textId="272028DC" w:rsidR="00DE24BB" w:rsidRPr="006A6DCF" w:rsidRDefault="00DE24BB" w:rsidP="00DE24BB">
            <w:pPr>
              <w:pStyle w:val="ColorfulList-Accent11"/>
              <w:tabs>
                <w:tab w:val="left" w:pos="0"/>
                <w:tab w:val="left" w:pos="284"/>
              </w:tabs>
              <w:ind w:left="0" w:right="-90"/>
              <w:jc w:val="right"/>
              <w:rPr>
                <w:rFonts w:ascii="Arial" w:hAnsi="Arial" w:cs="Arial"/>
                <w:b/>
                <w:bCs/>
                <w:i/>
                <w:sz w:val="18"/>
              </w:rPr>
            </w:pPr>
            <w:r w:rsidRPr="001925CD">
              <w:rPr>
                <w:rFonts w:ascii="Arial" w:hAnsi="Arial" w:cs="Arial"/>
                <w:sz w:val="18"/>
                <w:szCs w:val="18"/>
              </w:rPr>
              <w:t>2</w:t>
            </w:r>
            <w:r w:rsidR="00D97CEB">
              <w:rPr>
                <w:rFonts w:ascii="Arial" w:hAnsi="Arial" w:cs="Arial"/>
                <w:sz w:val="18"/>
                <w:szCs w:val="18"/>
              </w:rPr>
              <w:t>.</w:t>
            </w:r>
            <w:r w:rsidRPr="001925CD">
              <w:rPr>
                <w:rFonts w:ascii="Arial" w:hAnsi="Arial" w:cs="Arial"/>
                <w:sz w:val="18"/>
                <w:szCs w:val="18"/>
              </w:rPr>
              <w:t>490</w:t>
            </w:r>
            <w:r w:rsidR="00D97CEB">
              <w:rPr>
                <w:rFonts w:ascii="Arial" w:hAnsi="Arial" w:cs="Arial"/>
                <w:sz w:val="18"/>
                <w:szCs w:val="18"/>
              </w:rPr>
              <w:t>,</w:t>
            </w:r>
            <w:r w:rsidRPr="001925CD">
              <w:rPr>
                <w:rFonts w:ascii="Arial" w:hAnsi="Arial" w:cs="Arial"/>
                <w:sz w:val="18"/>
                <w:szCs w:val="18"/>
              </w:rPr>
              <w:t>9</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46A46F" w14:textId="152684D1" w:rsidR="00DE24BB" w:rsidRPr="006A6DCF" w:rsidRDefault="00DE24BB" w:rsidP="00DE24BB">
            <w:pPr>
              <w:pStyle w:val="ColorfulList-Accent11"/>
              <w:tabs>
                <w:tab w:val="left" w:pos="0"/>
                <w:tab w:val="left" w:pos="284"/>
              </w:tabs>
              <w:ind w:left="0" w:right="-90"/>
              <w:jc w:val="right"/>
              <w:rPr>
                <w:rFonts w:ascii="Arial" w:hAnsi="Arial" w:cs="Arial"/>
                <w:b/>
                <w:bCs/>
                <w:i/>
                <w:sz w:val="18"/>
              </w:rPr>
            </w:pPr>
            <w:r w:rsidRPr="001925CD">
              <w:rPr>
                <w:rFonts w:ascii="Arial" w:hAnsi="Arial" w:cs="Arial"/>
                <w:sz w:val="18"/>
                <w:szCs w:val="18"/>
              </w:rPr>
              <w:t>2</w:t>
            </w:r>
            <w:r w:rsidR="00D97CEB">
              <w:rPr>
                <w:rFonts w:ascii="Arial" w:hAnsi="Arial" w:cs="Arial"/>
                <w:sz w:val="18"/>
                <w:szCs w:val="18"/>
              </w:rPr>
              <w:t>.</w:t>
            </w:r>
            <w:r w:rsidRPr="001925CD">
              <w:rPr>
                <w:rFonts w:ascii="Arial" w:hAnsi="Arial" w:cs="Arial"/>
                <w:sz w:val="18"/>
                <w:szCs w:val="18"/>
              </w:rPr>
              <w:t>334</w:t>
            </w:r>
            <w:r w:rsidR="00D97CEB">
              <w:rPr>
                <w:rFonts w:ascii="Arial" w:hAnsi="Arial" w:cs="Arial"/>
                <w:sz w:val="18"/>
                <w:szCs w:val="18"/>
              </w:rPr>
              <w:t>,</w:t>
            </w:r>
            <w:r w:rsidRPr="001925CD">
              <w:rPr>
                <w:rFonts w:ascii="Arial" w:hAnsi="Arial" w:cs="Arial"/>
                <w:sz w:val="18"/>
                <w:szCs w:val="18"/>
              </w:rPr>
              <w:t>6</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91F1B67" w14:textId="0BCB7C19" w:rsidR="00DE24BB" w:rsidRPr="006A6DCF" w:rsidRDefault="00DE24BB" w:rsidP="00DE24BB">
            <w:pPr>
              <w:pStyle w:val="ColorfulList-Accent11"/>
              <w:tabs>
                <w:tab w:val="left" w:pos="0"/>
                <w:tab w:val="left" w:pos="284"/>
              </w:tabs>
              <w:ind w:left="0" w:right="-90"/>
              <w:jc w:val="right"/>
              <w:rPr>
                <w:rFonts w:ascii="Arial" w:hAnsi="Arial" w:cs="Arial"/>
                <w:b/>
                <w:bCs/>
                <w:sz w:val="18"/>
              </w:rPr>
            </w:pPr>
            <w:r w:rsidRPr="001925CD">
              <w:rPr>
                <w:rFonts w:ascii="Arial" w:hAnsi="Arial" w:cs="Arial"/>
                <w:sz w:val="18"/>
                <w:szCs w:val="18"/>
              </w:rPr>
              <w:t>199</w:t>
            </w:r>
            <w:r w:rsidR="00D97CEB">
              <w:rPr>
                <w:rFonts w:ascii="Arial" w:hAnsi="Arial" w:cs="Arial"/>
                <w:sz w:val="18"/>
                <w:szCs w:val="18"/>
              </w:rPr>
              <w:t>,</w:t>
            </w:r>
            <w:r w:rsidRPr="001925CD">
              <w:rPr>
                <w:rFonts w:ascii="Arial" w:hAnsi="Arial" w:cs="Arial"/>
                <w:sz w:val="18"/>
                <w:szCs w:val="18"/>
              </w:rPr>
              <w:t>3</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196B1989" w14:textId="649FA25C" w:rsidR="00DE24BB" w:rsidRPr="006A6DCF" w:rsidRDefault="00DE24BB" w:rsidP="00DE24BB">
            <w:pPr>
              <w:pStyle w:val="ColorfulList-Accent11"/>
              <w:tabs>
                <w:tab w:val="left" w:pos="0"/>
                <w:tab w:val="left" w:pos="284"/>
              </w:tabs>
              <w:ind w:left="0" w:right="-90"/>
              <w:jc w:val="right"/>
              <w:rPr>
                <w:rFonts w:ascii="Arial" w:hAnsi="Arial" w:cs="Arial"/>
                <w:b/>
                <w:bCs/>
                <w:sz w:val="18"/>
              </w:rPr>
            </w:pPr>
            <w:r w:rsidRPr="001925CD">
              <w:rPr>
                <w:rFonts w:ascii="Arial" w:hAnsi="Arial" w:cs="Arial"/>
                <w:sz w:val="18"/>
                <w:szCs w:val="18"/>
              </w:rPr>
              <w:t>209</w:t>
            </w:r>
            <w:r w:rsidR="00D97CEB">
              <w:rPr>
                <w:rFonts w:ascii="Arial" w:hAnsi="Arial" w:cs="Arial"/>
                <w:sz w:val="18"/>
                <w:szCs w:val="18"/>
              </w:rPr>
              <w:t>,</w:t>
            </w:r>
            <w:r w:rsidRPr="001925CD">
              <w:rPr>
                <w:rFonts w:ascii="Arial" w:hAnsi="Arial" w:cs="Arial"/>
                <w:sz w:val="18"/>
                <w:szCs w:val="18"/>
              </w:rPr>
              <w:t>4</w:t>
            </w:r>
          </w:p>
        </w:tc>
      </w:tr>
      <w:tr w:rsidR="00DE24BB" w:rsidRPr="00FC55D8" w14:paraId="7DBEF0FB"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1BE5AD7" w14:textId="4373E401" w:rsidR="00DE24BB" w:rsidRPr="006A6DCF" w:rsidRDefault="00DE24BB" w:rsidP="00DE24BB">
            <w:pPr>
              <w:pStyle w:val="ColorfulList-Accent11"/>
              <w:tabs>
                <w:tab w:val="left" w:pos="0"/>
                <w:tab w:val="left" w:pos="284"/>
              </w:tabs>
              <w:ind w:left="0" w:right="-90"/>
              <w:rPr>
                <w:rFonts w:ascii="Arial" w:hAnsi="Arial" w:cs="Arial"/>
                <w:i/>
                <w:sz w:val="18"/>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EAF9856" w14:textId="250C90B3"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w:t>
            </w:r>
            <w:r w:rsidR="00D97CEB">
              <w:rPr>
                <w:rFonts w:ascii="Arial" w:hAnsi="Arial" w:cs="Arial"/>
                <w:sz w:val="18"/>
                <w:szCs w:val="18"/>
              </w:rPr>
              <w:t>,</w:t>
            </w:r>
            <w:r w:rsidRPr="001925CD">
              <w:rPr>
                <w:rFonts w:ascii="Arial" w:hAnsi="Arial" w:cs="Arial"/>
                <w:sz w:val="18"/>
                <w:szCs w:val="18"/>
              </w:rPr>
              <w:t xml:space="preserve">4 </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73F7DB" w14:textId="27F3B1D7"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8</w:t>
            </w:r>
            <w:r w:rsidR="00D97CEB">
              <w:rPr>
                <w:rFonts w:ascii="Arial" w:hAnsi="Arial" w:cs="Arial"/>
                <w:sz w:val="18"/>
                <w:szCs w:val="18"/>
              </w:rPr>
              <w:t>,</w:t>
            </w:r>
            <w:r w:rsidRPr="001925CD">
              <w:rPr>
                <w:rFonts w:ascii="Arial" w:hAnsi="Arial" w:cs="Arial"/>
                <w:sz w:val="18"/>
                <w:szCs w:val="18"/>
              </w:rPr>
              <w:t xml:space="preserve">6 </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F85385" w14:textId="016CC359"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4</w:t>
            </w:r>
            <w:r w:rsidR="00D97CEB">
              <w:rPr>
                <w:rFonts w:ascii="Arial" w:hAnsi="Arial" w:cs="Arial"/>
                <w:sz w:val="18"/>
                <w:szCs w:val="18"/>
              </w:rPr>
              <w:t>,</w:t>
            </w:r>
            <w:r w:rsidRPr="001925CD">
              <w:rPr>
                <w:rFonts w:ascii="Arial" w:hAnsi="Arial" w:cs="Arial"/>
                <w:sz w:val="18"/>
                <w:szCs w:val="18"/>
              </w:rPr>
              <w:t xml:space="preserve">0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A8C952" w14:textId="3AD15A2A"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w:t>
            </w:r>
            <w:r w:rsidR="00D97CEB">
              <w:rPr>
                <w:rFonts w:ascii="Arial" w:hAnsi="Arial" w:cs="Arial"/>
                <w:sz w:val="18"/>
                <w:szCs w:val="18"/>
              </w:rPr>
              <w:t>,</w:t>
            </w:r>
            <w:r w:rsidRPr="001925CD">
              <w:rPr>
                <w:rFonts w:ascii="Arial" w:hAnsi="Arial" w:cs="Arial"/>
                <w:sz w:val="18"/>
                <w:szCs w:val="18"/>
              </w:rPr>
              <w:t xml:space="preserve">5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400484" w14:textId="291BB0DF"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4</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1F9F87F" w14:textId="5FB60CE5"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3</w:t>
            </w:r>
            <w:r w:rsidR="00D97CEB">
              <w:rPr>
                <w:rFonts w:ascii="Arial" w:hAnsi="Arial" w:cs="Arial"/>
                <w:sz w:val="18"/>
                <w:szCs w:val="18"/>
              </w:rPr>
              <w:t>,</w:t>
            </w:r>
            <w:r w:rsidRPr="001925CD">
              <w:rPr>
                <w:rFonts w:ascii="Arial" w:hAnsi="Arial" w:cs="Arial"/>
                <w:sz w:val="18"/>
                <w:szCs w:val="18"/>
              </w:rPr>
              <w:t>1</w:t>
            </w:r>
          </w:p>
        </w:tc>
      </w:tr>
      <w:tr w:rsidR="00DE24BB" w:rsidRPr="00FC55D8" w14:paraId="5E9B9317" w14:textId="77777777" w:rsidTr="00DC00EA">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2FCD03" w14:textId="7F2AF488" w:rsidR="00DE24BB" w:rsidRPr="00867C3F" w:rsidRDefault="00DE24BB" w:rsidP="00DE24BB">
            <w:pPr>
              <w:pStyle w:val="ColorfulList-Accent11"/>
              <w:tabs>
                <w:tab w:val="left" w:pos="0"/>
                <w:tab w:val="left" w:pos="284"/>
              </w:tabs>
              <w:ind w:left="0" w:right="-90"/>
              <w:rPr>
                <w:rFonts w:ascii="Arial" w:hAnsi="Arial" w:cs="Arial"/>
                <w:i/>
                <w:sz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D8C16F" w14:textId="7C3E70FF"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681</w:t>
            </w:r>
            <w:r w:rsidR="00D97CEB">
              <w:rPr>
                <w:rFonts w:ascii="Arial" w:hAnsi="Arial" w:cs="Arial"/>
                <w:sz w:val="18"/>
                <w:szCs w:val="18"/>
              </w:rPr>
              <w:t>,</w:t>
            </w:r>
            <w:r w:rsidRPr="001925CD">
              <w:rPr>
                <w:rFonts w:ascii="Arial" w:hAnsi="Arial" w:cs="Arial"/>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8194E5" w14:textId="4D7BACAD"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516</w:t>
            </w:r>
            <w:r w:rsidR="00D97CEB">
              <w:rPr>
                <w:rFonts w:ascii="Arial" w:hAnsi="Arial" w:cs="Arial"/>
                <w:sz w:val="18"/>
                <w:szCs w:val="18"/>
              </w:rPr>
              <w:t>,</w:t>
            </w:r>
            <w:r w:rsidRPr="001925CD">
              <w:rPr>
                <w:rFonts w:ascii="Arial" w:hAnsi="Arial" w:cs="Arial"/>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D39D94E" w14:textId="31BFE23A"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482</w:t>
            </w:r>
            <w:r w:rsidR="00D97CEB">
              <w:rPr>
                <w:rFonts w:ascii="Arial" w:hAnsi="Arial" w:cs="Arial"/>
                <w:sz w:val="18"/>
                <w:szCs w:val="18"/>
              </w:rPr>
              <w:t>,</w:t>
            </w:r>
            <w:r w:rsidRPr="001925CD">
              <w:rPr>
                <w:rFonts w:ascii="Arial" w:hAnsi="Arial" w:cs="Arial"/>
                <w:sz w:val="18"/>
                <w:szCs w:val="18"/>
              </w:rPr>
              <w:t>1)</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F523D14" w14:textId="78B9F614"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339</w:t>
            </w:r>
            <w:r w:rsidR="00D97CEB">
              <w:rPr>
                <w:rFonts w:ascii="Arial" w:hAnsi="Arial" w:cs="Arial"/>
                <w:sz w:val="18"/>
                <w:szCs w:val="18"/>
              </w:rPr>
              <w:t>,</w:t>
            </w:r>
            <w:r w:rsidRPr="001925CD">
              <w:rPr>
                <w:rFonts w:ascii="Arial" w:hAnsi="Arial" w:cs="Arial"/>
                <w:sz w:val="18"/>
                <w:szCs w:val="18"/>
              </w:rPr>
              <w:t>0)</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0FE2DDE" w14:textId="6AB40104"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sz w:val="18"/>
                <w:szCs w:val="18"/>
              </w:rPr>
              <w:t>(204</w:t>
            </w:r>
            <w:r w:rsidR="00D97CEB">
              <w:rPr>
                <w:rFonts w:ascii="Arial" w:hAnsi="Arial" w:cs="Arial"/>
                <w:sz w:val="18"/>
                <w:szCs w:val="18"/>
              </w:rPr>
              <w:t>,</w:t>
            </w:r>
            <w:r w:rsidRPr="001925CD">
              <w:rPr>
                <w:rFonts w:ascii="Arial" w:hAnsi="Arial" w:cs="Arial"/>
                <w:sz w:val="18"/>
                <w:szCs w:val="18"/>
              </w:rPr>
              <w:t>3)</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324C08" w14:textId="5CADD5EC"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sz w:val="18"/>
                <w:szCs w:val="18"/>
              </w:rPr>
              <w:t>(183</w:t>
            </w:r>
            <w:r w:rsidR="00D97CEB">
              <w:rPr>
                <w:rFonts w:ascii="Arial" w:hAnsi="Arial" w:cs="Arial"/>
                <w:sz w:val="18"/>
                <w:szCs w:val="18"/>
              </w:rPr>
              <w:t>,</w:t>
            </w:r>
            <w:r w:rsidRPr="001925CD">
              <w:rPr>
                <w:rFonts w:ascii="Arial" w:hAnsi="Arial" w:cs="Arial"/>
                <w:sz w:val="18"/>
                <w:szCs w:val="18"/>
              </w:rPr>
              <w:t>1)</w:t>
            </w:r>
          </w:p>
        </w:tc>
      </w:tr>
      <w:tr w:rsidR="00DE24BB" w:rsidRPr="00FC55D8" w14:paraId="28BB1065"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166BE70" w14:textId="058523A0" w:rsidR="00DE24BB" w:rsidRPr="006A6DCF" w:rsidRDefault="00DE24BB" w:rsidP="00DE24BB">
            <w:pPr>
              <w:pStyle w:val="ColorfulList-Accent11"/>
              <w:tabs>
                <w:tab w:val="left" w:pos="0"/>
                <w:tab w:val="left" w:pos="284"/>
              </w:tabs>
              <w:ind w:left="0" w:right="-90"/>
              <w:rPr>
                <w:rFonts w:ascii="Arial" w:hAnsi="Arial" w:cs="Arial"/>
                <w:i/>
                <w:sz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DA49A71" w14:textId="292F3558"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009</w:t>
            </w:r>
            <w:r w:rsidR="00D97CEB">
              <w:rPr>
                <w:rFonts w:ascii="Arial" w:hAnsi="Arial" w:cs="Arial"/>
                <w:b/>
                <w:bCs/>
                <w:sz w:val="18"/>
                <w:szCs w:val="18"/>
              </w:rPr>
              <w:t>,</w:t>
            </w:r>
            <w:r w:rsidRPr="001925CD">
              <w:rPr>
                <w:rFonts w:ascii="Arial" w:hAnsi="Arial" w:cs="Arial"/>
                <w:b/>
                <w:bCs/>
                <w:sz w:val="18"/>
                <w:szCs w:val="18"/>
              </w:rPr>
              <w:t>2</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C5AD08" w14:textId="0979B7C9"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030</w:t>
            </w:r>
            <w:r w:rsidR="00D97CEB">
              <w:rPr>
                <w:rFonts w:ascii="Arial" w:hAnsi="Arial" w:cs="Arial"/>
                <w:b/>
                <w:bCs/>
                <w:sz w:val="18"/>
                <w:szCs w:val="18"/>
              </w:rPr>
              <w:t>,</w:t>
            </w:r>
            <w:r w:rsidRPr="001925CD">
              <w:rPr>
                <w:rFonts w:ascii="Arial" w:hAnsi="Arial" w:cs="Arial"/>
                <w:b/>
                <w:bCs/>
                <w:sz w:val="18"/>
                <w:szCs w:val="18"/>
              </w:rPr>
              <w:t>5</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08BC66D" w14:textId="2894892F"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012</w:t>
            </w:r>
            <w:r w:rsidR="00D97CEB">
              <w:rPr>
                <w:rFonts w:ascii="Arial" w:hAnsi="Arial" w:cs="Arial"/>
                <w:b/>
                <w:bCs/>
                <w:sz w:val="18"/>
                <w:szCs w:val="18"/>
              </w:rPr>
              <w:t>,</w:t>
            </w:r>
            <w:r w:rsidRPr="001925CD">
              <w:rPr>
                <w:rFonts w:ascii="Arial" w:hAnsi="Arial" w:cs="Arial"/>
                <w:b/>
                <w:bCs/>
                <w:sz w:val="18"/>
                <w:szCs w:val="18"/>
              </w:rPr>
              <w:t>8</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48181E" w14:textId="1F90C401"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001</w:t>
            </w:r>
            <w:r w:rsidR="00D97CEB">
              <w:rPr>
                <w:rFonts w:ascii="Arial" w:hAnsi="Arial" w:cs="Arial"/>
                <w:b/>
                <w:bCs/>
                <w:sz w:val="18"/>
                <w:szCs w:val="18"/>
              </w:rPr>
              <w:t>,</w:t>
            </w:r>
            <w:r w:rsidRPr="001925CD">
              <w:rPr>
                <w:rFonts w:ascii="Arial" w:hAnsi="Arial" w:cs="Arial"/>
                <w:b/>
                <w:bCs/>
                <w:sz w:val="18"/>
                <w:szCs w:val="18"/>
              </w:rPr>
              <w:t>1</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1D20C8B" w14:textId="3F5FC0C4" w:rsidR="00DE24BB" w:rsidRPr="006A6DCF" w:rsidRDefault="00DE24BB" w:rsidP="00DE24BB">
            <w:pPr>
              <w:pStyle w:val="ColorfulList-Accent11"/>
              <w:tabs>
                <w:tab w:val="left" w:pos="0"/>
                <w:tab w:val="left" w:pos="284"/>
              </w:tabs>
              <w:ind w:left="0" w:right="-90"/>
              <w:jc w:val="right"/>
              <w:rPr>
                <w:rFonts w:ascii="Arial" w:hAnsi="Arial" w:cs="Arial"/>
                <w:sz w:val="18"/>
              </w:rPr>
            </w:pPr>
            <w:r>
              <w:rPr>
                <w:rFonts w:ascii="Arial" w:hAnsi="Arial" w:cs="Arial"/>
                <w:b/>
                <w:bCs/>
                <w:sz w:val="18"/>
                <w:szCs w:val="18"/>
              </w:rPr>
              <w:t>(</w:t>
            </w:r>
            <w:r w:rsidRPr="001925CD">
              <w:rPr>
                <w:rFonts w:ascii="Arial" w:hAnsi="Arial" w:cs="Arial"/>
                <w:b/>
                <w:bCs/>
                <w:sz w:val="18"/>
                <w:szCs w:val="18"/>
              </w:rPr>
              <w:t>3</w:t>
            </w:r>
            <w:r w:rsidR="00D97CEB">
              <w:rPr>
                <w:rFonts w:ascii="Arial" w:hAnsi="Arial" w:cs="Arial"/>
                <w:b/>
                <w:bCs/>
                <w:sz w:val="18"/>
                <w:szCs w:val="18"/>
              </w:rPr>
              <w:t>,</w:t>
            </w:r>
            <w:r w:rsidRPr="001925CD">
              <w:rPr>
                <w:rFonts w:ascii="Arial" w:hAnsi="Arial" w:cs="Arial"/>
                <w:b/>
                <w:bCs/>
                <w:sz w:val="18"/>
                <w:szCs w:val="18"/>
              </w:rPr>
              <w:t>6</w:t>
            </w:r>
            <w:r>
              <w:rPr>
                <w:rFonts w:ascii="Arial" w:hAnsi="Arial" w:cs="Arial"/>
                <w:b/>
                <w:bCs/>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237FB93" w14:textId="6F44DE20"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b/>
                <w:bCs/>
                <w:sz w:val="18"/>
                <w:szCs w:val="18"/>
              </w:rPr>
              <w:t>29</w:t>
            </w:r>
            <w:r w:rsidR="00D97CEB">
              <w:rPr>
                <w:rFonts w:ascii="Arial" w:hAnsi="Arial" w:cs="Arial"/>
                <w:b/>
                <w:bCs/>
                <w:sz w:val="18"/>
                <w:szCs w:val="18"/>
              </w:rPr>
              <w:t>,</w:t>
            </w:r>
            <w:r w:rsidRPr="001925CD">
              <w:rPr>
                <w:rFonts w:ascii="Arial" w:hAnsi="Arial" w:cs="Arial"/>
                <w:b/>
                <w:bCs/>
                <w:sz w:val="18"/>
                <w:szCs w:val="18"/>
              </w:rPr>
              <w:t>4</w:t>
            </w:r>
          </w:p>
        </w:tc>
      </w:tr>
      <w:tr w:rsidR="00DE24BB" w:rsidRPr="00FC55D8" w14:paraId="39AC172A"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70ABF0" w14:textId="2927BB3A" w:rsidR="00DE24BB" w:rsidRPr="00867C3F" w:rsidRDefault="00DE24BB" w:rsidP="00DE24BB">
            <w:pPr>
              <w:pStyle w:val="ColorfulList-Accent11"/>
              <w:tabs>
                <w:tab w:val="left" w:pos="0"/>
                <w:tab w:val="left" w:pos="284"/>
              </w:tabs>
              <w:ind w:left="0" w:right="-90"/>
              <w:rPr>
                <w:rFonts w:ascii="Arial" w:hAnsi="Arial" w:cs="Arial"/>
                <w:sz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C80E756" w14:textId="68CF6597"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31</w:t>
            </w:r>
            <w:r w:rsidR="00D97CEB">
              <w:rPr>
                <w:rFonts w:ascii="Arial" w:hAnsi="Arial" w:cs="Arial"/>
                <w:sz w:val="18"/>
                <w:szCs w:val="18"/>
              </w:rPr>
              <w:t>,</w:t>
            </w:r>
            <w:r w:rsidRPr="001925CD">
              <w:rPr>
                <w:rFonts w:ascii="Arial" w:hAnsi="Arial" w:cs="Arial"/>
                <w:sz w:val="18"/>
                <w:szCs w:val="18"/>
              </w:rPr>
              <w:t>3</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8379D38" w14:textId="00CA239B"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30</w:t>
            </w:r>
            <w:r w:rsidR="00D97CEB">
              <w:rPr>
                <w:rFonts w:ascii="Arial" w:hAnsi="Arial" w:cs="Arial"/>
                <w:sz w:val="18"/>
                <w:szCs w:val="18"/>
              </w:rPr>
              <w:t>,</w:t>
            </w:r>
            <w:r w:rsidRPr="001925CD">
              <w:rPr>
                <w:rFonts w:ascii="Arial" w:hAnsi="Arial" w:cs="Arial"/>
                <w:sz w:val="18"/>
                <w:szCs w:val="18"/>
              </w:rPr>
              <w:t>5</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897320E" w14:textId="41B95E4D"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31</w:t>
            </w:r>
            <w:r w:rsidR="00D97CEB">
              <w:rPr>
                <w:rFonts w:ascii="Arial" w:hAnsi="Arial" w:cs="Arial"/>
                <w:sz w:val="18"/>
                <w:szCs w:val="18"/>
              </w:rPr>
              <w:t>,</w:t>
            </w:r>
            <w:r w:rsidRPr="001925CD">
              <w:rPr>
                <w:rFonts w:ascii="Arial" w:hAnsi="Arial" w:cs="Arial"/>
                <w:sz w:val="18"/>
                <w:szCs w:val="18"/>
              </w:rPr>
              <w:t xml:space="preserve">1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B680C37" w14:textId="261E3F98"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30</w:t>
            </w:r>
            <w:r w:rsidR="00D97CEB">
              <w:rPr>
                <w:rFonts w:ascii="Arial" w:hAnsi="Arial" w:cs="Arial"/>
                <w:sz w:val="18"/>
                <w:szCs w:val="18"/>
              </w:rPr>
              <w:t>,</w:t>
            </w:r>
            <w:r w:rsidRPr="001925CD">
              <w:rPr>
                <w:rFonts w:ascii="Arial" w:hAnsi="Arial" w:cs="Arial"/>
                <w:sz w:val="18"/>
                <w:szCs w:val="18"/>
              </w:rPr>
              <w:t xml:space="preserve">1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1A97E9B" w14:textId="00912E82"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0</w:t>
            </w:r>
            <w:r w:rsidR="00D97CEB">
              <w:rPr>
                <w:rFonts w:ascii="Arial" w:hAnsi="Arial" w:cs="Arial"/>
                <w:sz w:val="18"/>
                <w:szCs w:val="18"/>
              </w:rPr>
              <w:t>,</w:t>
            </w:r>
            <w:r w:rsidRPr="001925CD">
              <w:rPr>
                <w:rFonts w:ascii="Arial" w:hAnsi="Arial" w:cs="Arial"/>
                <w:sz w:val="18"/>
                <w:szCs w:val="18"/>
              </w:rPr>
              <w:t xml:space="preserve">2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6AFE57" w14:textId="31BC06C0"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0</w:t>
            </w:r>
            <w:r w:rsidR="00D97CEB">
              <w:rPr>
                <w:rFonts w:ascii="Arial" w:hAnsi="Arial" w:cs="Arial"/>
                <w:sz w:val="18"/>
                <w:szCs w:val="18"/>
              </w:rPr>
              <w:t>,</w:t>
            </w:r>
            <w:r w:rsidRPr="001925CD">
              <w:rPr>
                <w:rFonts w:ascii="Arial" w:hAnsi="Arial" w:cs="Arial"/>
                <w:sz w:val="18"/>
                <w:szCs w:val="18"/>
              </w:rPr>
              <w:t xml:space="preserve">4 </w:t>
            </w:r>
          </w:p>
        </w:tc>
      </w:tr>
      <w:tr w:rsidR="00DE24BB" w:rsidRPr="00FC55D8" w14:paraId="745FFE72"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A016BA5" w14:textId="4D472242" w:rsidR="00DE24BB" w:rsidRPr="006A6DCF" w:rsidRDefault="00DE24BB" w:rsidP="00DE24BB">
            <w:pPr>
              <w:pStyle w:val="ColorfulList-Accent11"/>
              <w:tabs>
                <w:tab w:val="left" w:pos="0"/>
                <w:tab w:val="left" w:pos="284"/>
              </w:tabs>
              <w:ind w:left="0" w:right="-90"/>
              <w:rPr>
                <w:rFonts w:ascii="Arial" w:hAnsi="Arial" w:cs="Arial"/>
                <w:sz w:val="18"/>
              </w:rPr>
            </w:pPr>
            <w:r>
              <w:rPr>
                <w:rFonts w:ascii="Arial" w:hAnsi="Arial" w:cs="Arial"/>
                <w:sz w:val="18"/>
                <w:szCs w:val="18"/>
                <w:lang w:val="el-GR"/>
              </w:rPr>
              <w:t>Λοιπά έ</w:t>
            </w:r>
            <w:r w:rsidRPr="00A7639D">
              <w:rPr>
                <w:rFonts w:ascii="Arial" w:hAnsi="Arial" w:cs="Arial"/>
                <w:sz w:val="18"/>
                <w:szCs w:val="18"/>
              </w:rPr>
              <w:t xml:space="preserve">ξοδα αναδιοργάνωσης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38B540F" w14:textId="7E720572"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2</w:t>
            </w:r>
            <w:r w:rsidR="00D97CEB">
              <w:rPr>
                <w:rFonts w:ascii="Arial" w:hAnsi="Arial" w:cs="Arial"/>
                <w:sz w:val="18"/>
                <w:szCs w:val="18"/>
              </w:rPr>
              <w:t>,</w:t>
            </w:r>
            <w:r w:rsidRPr="001925CD">
              <w:rPr>
                <w:rFonts w:ascii="Arial" w:hAnsi="Arial" w:cs="Arial"/>
                <w:sz w:val="18"/>
                <w:szCs w:val="18"/>
              </w:rPr>
              <w:t>0</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4A95A" w14:textId="1C0DF115"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0</w:t>
            </w:r>
            <w:r w:rsidR="00D97CEB">
              <w:rPr>
                <w:rFonts w:ascii="Arial" w:hAnsi="Arial" w:cs="Arial"/>
                <w:sz w:val="18"/>
                <w:szCs w:val="18"/>
              </w:rPr>
              <w:t>,</w:t>
            </w:r>
            <w:r w:rsidRPr="001925CD">
              <w:rPr>
                <w:rFonts w:ascii="Arial" w:hAnsi="Arial" w:cs="Arial"/>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81BCBC" w14:textId="6CBF5645"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 xml:space="preserve">0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C32465F" w14:textId="4258D257" w:rsidR="00DE24BB" w:rsidRPr="006A6DCF" w:rsidRDefault="00DE24BB" w:rsidP="00DE24BB">
            <w:pPr>
              <w:pStyle w:val="ColorfulList-Accent11"/>
              <w:tabs>
                <w:tab w:val="left" w:pos="0"/>
                <w:tab w:val="left" w:pos="284"/>
              </w:tabs>
              <w:ind w:left="0" w:right="-90"/>
              <w:jc w:val="right"/>
              <w:rPr>
                <w:rFonts w:ascii="Arial" w:hAnsi="Arial" w:cs="Arial"/>
                <w:sz w:val="18"/>
              </w:rPr>
            </w:pPr>
            <w:r>
              <w:rPr>
                <w:rFonts w:ascii="Arial" w:hAnsi="Arial" w:cs="Arial"/>
                <w:sz w:val="18"/>
                <w:szCs w:val="18"/>
              </w:rPr>
              <w:t>-</w:t>
            </w:r>
            <w:r w:rsidRPr="001925CD">
              <w:rPr>
                <w:rFonts w:ascii="Arial" w:hAnsi="Arial" w:cs="Arial"/>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FC28EB1" w14:textId="3496B375"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 xml:space="preserve">0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5E8F086" w14:textId="0FC7968D"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0</w:t>
            </w:r>
            <w:r w:rsidR="00D97CEB">
              <w:rPr>
                <w:rFonts w:ascii="Arial" w:hAnsi="Arial" w:cs="Arial"/>
                <w:sz w:val="18"/>
                <w:szCs w:val="18"/>
              </w:rPr>
              <w:t>,</w:t>
            </w:r>
            <w:r w:rsidRPr="001925CD">
              <w:rPr>
                <w:rFonts w:ascii="Arial" w:hAnsi="Arial" w:cs="Arial"/>
                <w:sz w:val="18"/>
                <w:szCs w:val="18"/>
              </w:rPr>
              <w:t xml:space="preserve">8 </w:t>
            </w:r>
          </w:p>
        </w:tc>
      </w:tr>
      <w:tr w:rsidR="00DE24BB" w:rsidRPr="00FC55D8" w14:paraId="70288F3F"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DEB8708" w14:textId="7820E6D8" w:rsidR="00DE24BB" w:rsidRPr="00537848" w:rsidRDefault="00DE24BB" w:rsidP="00DE24BB">
            <w:pPr>
              <w:pStyle w:val="ColorfulList-Accent11"/>
              <w:tabs>
                <w:tab w:val="left" w:pos="0"/>
                <w:tab w:val="left" w:pos="284"/>
              </w:tabs>
              <w:ind w:left="0" w:right="-90"/>
              <w:rPr>
                <w:rFonts w:ascii="Arial" w:hAnsi="Arial" w:cs="Arial"/>
                <w:sz w:val="18"/>
                <w:szCs w:val="18"/>
                <w:lang w:val="el-GR"/>
              </w:rPr>
            </w:pPr>
            <w:r w:rsidRPr="00537848">
              <w:rPr>
                <w:rFonts w:ascii="Arial" w:hAnsi="Arial" w:cs="Arial"/>
                <w:sz w:val="18"/>
                <w:szCs w:val="18"/>
                <w:lang w:val="el-GR"/>
              </w:rPr>
              <w:t xml:space="preserve">Κόστη σχετιζόμενα με τον φορ/κο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A83963" w14:textId="24848161"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sidRPr="001925CD">
              <w:rPr>
                <w:rFonts w:ascii="Arial" w:hAnsi="Arial" w:cs="Arial"/>
                <w:sz w:val="18"/>
                <w:szCs w:val="18"/>
              </w:rPr>
              <w:t>19</w:t>
            </w:r>
            <w:r w:rsidR="00D97CEB">
              <w:rPr>
                <w:rFonts w:ascii="Arial" w:hAnsi="Arial" w:cs="Arial"/>
                <w:sz w:val="18"/>
                <w:szCs w:val="18"/>
              </w:rPr>
              <w:t>,</w:t>
            </w:r>
            <w:r w:rsidRPr="001925CD">
              <w:rPr>
                <w:rFonts w:ascii="Arial" w:hAnsi="Arial" w:cs="Arial"/>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3AE71FF" w14:textId="5FA487CC"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657EDBF" w14:textId="45FA7407"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rPr>
              <w:t>-</w:t>
            </w:r>
            <w:r w:rsidRPr="001925CD">
              <w:rPr>
                <w:rFonts w:ascii="Arial" w:hAnsi="Arial" w:cs="Arial"/>
                <w:sz w:val="18"/>
                <w:szCs w:val="18"/>
              </w:rPr>
              <w:t xml:space="preserve">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6489560" w14:textId="3441FEFE"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rPr>
              <w:t>-</w:t>
            </w:r>
            <w:r w:rsidRPr="001925CD">
              <w:rPr>
                <w:rFonts w:ascii="Arial" w:hAnsi="Arial" w:cs="Arial"/>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9974750" w14:textId="428DD5DA"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sidRPr="001925CD">
              <w:rPr>
                <w:rFonts w:ascii="Arial" w:hAnsi="Arial" w:cs="Arial"/>
                <w:sz w:val="18"/>
                <w:szCs w:val="18"/>
              </w:rPr>
              <w:t>19</w:t>
            </w:r>
            <w:r w:rsidR="00D97CEB">
              <w:rPr>
                <w:rFonts w:ascii="Arial" w:hAnsi="Arial" w:cs="Arial"/>
                <w:sz w:val="18"/>
                <w:szCs w:val="18"/>
              </w:rPr>
              <w:t>,</w:t>
            </w:r>
            <w:r w:rsidRPr="001925CD">
              <w:rPr>
                <w:rFonts w:ascii="Arial" w:hAnsi="Arial" w:cs="Arial"/>
                <w:sz w:val="18"/>
                <w:szCs w:val="18"/>
              </w:rPr>
              <w:t xml:space="preserve">7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B978DD3" w14:textId="4EA82E70" w:rsidR="00DE24BB" w:rsidRPr="00DE24BB" w:rsidRDefault="00DE24BB" w:rsidP="00DE24BB">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rPr>
              <w:t>-</w:t>
            </w:r>
            <w:r w:rsidRPr="001925CD">
              <w:rPr>
                <w:rFonts w:ascii="Arial" w:hAnsi="Arial" w:cs="Arial"/>
                <w:sz w:val="18"/>
                <w:szCs w:val="18"/>
              </w:rPr>
              <w:t xml:space="preserve"> </w:t>
            </w:r>
          </w:p>
        </w:tc>
      </w:tr>
      <w:tr w:rsidR="00DE24BB" w:rsidRPr="00FC55D8" w14:paraId="2A547CE9"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1B15D58" w14:textId="61CC7A75" w:rsidR="00DE24BB" w:rsidRPr="006A6DCF" w:rsidRDefault="00DE24BB" w:rsidP="00DE24BB">
            <w:pPr>
              <w:pStyle w:val="ColorfulList-Accent11"/>
              <w:tabs>
                <w:tab w:val="left" w:pos="0"/>
                <w:tab w:val="left" w:pos="284"/>
              </w:tabs>
              <w:ind w:left="0" w:right="-90"/>
              <w:rPr>
                <w:rFonts w:ascii="Arial" w:hAnsi="Arial" w:cs="Arial"/>
                <w:i/>
                <w:iCs/>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C56AB3F" w14:textId="1F5A344A"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062</w:t>
            </w:r>
            <w:r w:rsidR="00D97CEB">
              <w:rPr>
                <w:rFonts w:ascii="Arial" w:hAnsi="Arial" w:cs="Arial"/>
                <w:b/>
                <w:bCs/>
                <w:sz w:val="18"/>
                <w:szCs w:val="18"/>
              </w:rPr>
              <w:t>,</w:t>
            </w:r>
            <w:r w:rsidRPr="001925CD">
              <w:rPr>
                <w:rFonts w:ascii="Arial" w:hAnsi="Arial" w:cs="Arial"/>
                <w:b/>
                <w:bCs/>
                <w:sz w:val="18"/>
                <w:szCs w:val="18"/>
              </w:rPr>
              <w:t>2</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3F46528" w14:textId="7DA40912"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061</w:t>
            </w:r>
            <w:r w:rsidR="00D97CEB">
              <w:rPr>
                <w:rFonts w:ascii="Arial" w:hAnsi="Arial" w:cs="Arial"/>
                <w:b/>
                <w:bCs/>
                <w:sz w:val="18"/>
                <w:szCs w:val="18"/>
              </w:rPr>
              <w:t>,</w:t>
            </w:r>
            <w:r w:rsidRPr="001925CD">
              <w:rPr>
                <w:rFonts w:ascii="Arial" w:hAnsi="Arial" w:cs="Arial"/>
                <w:b/>
                <w:bCs/>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1D97E22" w14:textId="3D9BF00B"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044</w:t>
            </w:r>
            <w:r w:rsidR="00D97CEB">
              <w:rPr>
                <w:rFonts w:ascii="Arial" w:hAnsi="Arial" w:cs="Arial"/>
                <w:b/>
                <w:bCs/>
                <w:sz w:val="18"/>
                <w:szCs w:val="18"/>
              </w:rPr>
              <w:t>,</w:t>
            </w:r>
            <w:r w:rsidRPr="001925CD">
              <w:rPr>
                <w:rFonts w:ascii="Arial" w:hAnsi="Arial" w:cs="Arial"/>
                <w:b/>
                <w:bCs/>
                <w:sz w:val="18"/>
                <w:szCs w:val="18"/>
              </w:rPr>
              <w:t>9</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C8A695" w14:textId="269F8E45"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031</w:t>
            </w:r>
            <w:r w:rsidR="00D97CEB">
              <w:rPr>
                <w:rFonts w:ascii="Arial" w:hAnsi="Arial" w:cs="Arial"/>
                <w:b/>
                <w:bCs/>
                <w:sz w:val="18"/>
                <w:szCs w:val="18"/>
              </w:rPr>
              <w:t>,</w:t>
            </w:r>
            <w:r w:rsidRPr="001925CD">
              <w:rPr>
                <w:rFonts w:ascii="Arial" w:hAnsi="Arial" w:cs="Arial"/>
                <w:b/>
                <w:bCs/>
                <w:sz w:val="18"/>
                <w:szCs w:val="18"/>
              </w:rPr>
              <w:t>2</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FAB7FDD" w14:textId="705D978D"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17</w:t>
            </w:r>
            <w:r w:rsidR="00D97CEB">
              <w:rPr>
                <w:rFonts w:ascii="Arial" w:hAnsi="Arial" w:cs="Arial"/>
                <w:b/>
                <w:bCs/>
                <w:sz w:val="18"/>
                <w:szCs w:val="18"/>
              </w:rPr>
              <w:t>,</w:t>
            </w:r>
            <w:r w:rsidRPr="001925CD">
              <w:rPr>
                <w:rFonts w:ascii="Arial" w:hAnsi="Arial" w:cs="Arial"/>
                <w:b/>
                <w:bCs/>
                <w:sz w:val="18"/>
                <w:szCs w:val="18"/>
              </w:rPr>
              <w:t>3</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155240B" w14:textId="01825D62" w:rsidR="00DE24BB" w:rsidRPr="006A6DCF" w:rsidRDefault="00DE24BB" w:rsidP="00DE24BB">
            <w:pPr>
              <w:pStyle w:val="ColorfulList-Accent11"/>
              <w:tabs>
                <w:tab w:val="left" w:pos="0"/>
                <w:tab w:val="left" w:pos="284"/>
              </w:tabs>
              <w:ind w:left="0" w:right="-90"/>
              <w:jc w:val="right"/>
              <w:rPr>
                <w:rFonts w:ascii="Arial" w:hAnsi="Arial" w:cs="Arial"/>
                <w:i/>
                <w:iCs/>
                <w:sz w:val="18"/>
              </w:rPr>
            </w:pPr>
            <w:r w:rsidRPr="001925CD">
              <w:rPr>
                <w:rFonts w:ascii="Arial" w:hAnsi="Arial" w:cs="Arial"/>
                <w:b/>
                <w:bCs/>
                <w:sz w:val="18"/>
                <w:szCs w:val="18"/>
              </w:rPr>
              <w:t>30</w:t>
            </w:r>
            <w:r w:rsidR="00D97CEB">
              <w:rPr>
                <w:rFonts w:ascii="Arial" w:hAnsi="Arial" w:cs="Arial"/>
                <w:b/>
                <w:bCs/>
                <w:sz w:val="18"/>
                <w:szCs w:val="18"/>
              </w:rPr>
              <w:t>,</w:t>
            </w:r>
            <w:r w:rsidRPr="001925CD">
              <w:rPr>
                <w:rFonts w:ascii="Arial" w:hAnsi="Arial" w:cs="Arial"/>
                <w:b/>
                <w:bCs/>
                <w:sz w:val="18"/>
                <w:szCs w:val="18"/>
              </w:rPr>
              <w:t>6</w:t>
            </w:r>
          </w:p>
        </w:tc>
      </w:tr>
      <w:tr w:rsidR="00DE24BB" w:rsidRPr="00FC55D8" w14:paraId="1A567FBF" w14:textId="77777777" w:rsidTr="00DC00EA">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648B1FE" w14:textId="4078012C" w:rsidR="00DE24BB" w:rsidRPr="00867C3F" w:rsidRDefault="00DE24BB" w:rsidP="00DE24BB">
            <w:pPr>
              <w:pStyle w:val="ColorfulList-Accent11"/>
              <w:tabs>
                <w:tab w:val="left" w:pos="0"/>
                <w:tab w:val="left" w:pos="284"/>
              </w:tabs>
              <w:ind w:left="0" w:right="-90"/>
              <w:rPr>
                <w:rFonts w:ascii="Arial" w:hAnsi="Arial" w:cs="Arial"/>
                <w:i/>
                <w:sz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E10B5B" w14:textId="538E05E6"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(52</w:t>
            </w:r>
            <w:r w:rsidR="00D97CEB">
              <w:rPr>
                <w:rFonts w:ascii="Arial" w:hAnsi="Arial" w:cs="Arial"/>
                <w:sz w:val="18"/>
                <w:szCs w:val="18"/>
              </w:rPr>
              <w:t>,</w:t>
            </w:r>
            <w:r w:rsidRPr="001925CD">
              <w:rPr>
                <w:rFonts w:ascii="Arial" w:hAnsi="Arial" w:cs="Arial"/>
                <w:sz w:val="18"/>
                <w:szCs w:val="18"/>
              </w:rPr>
              <w:t>0)</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7D70BC" w14:textId="30A3660B"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(53</w:t>
            </w:r>
            <w:r w:rsidR="00D97CEB">
              <w:rPr>
                <w:rFonts w:ascii="Arial" w:hAnsi="Arial" w:cs="Arial"/>
                <w:sz w:val="18"/>
                <w:szCs w:val="18"/>
              </w:rPr>
              <w:t>,</w:t>
            </w:r>
            <w:r w:rsidRPr="001925CD">
              <w:rPr>
                <w:rFonts w:ascii="Arial" w:hAnsi="Arial" w:cs="Arial"/>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5AAB7F" w14:textId="7E385236"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(36</w:t>
            </w:r>
            <w:r w:rsidR="00D97CEB">
              <w:rPr>
                <w:rFonts w:ascii="Arial" w:hAnsi="Arial" w:cs="Arial"/>
                <w:sz w:val="18"/>
                <w:szCs w:val="18"/>
              </w:rPr>
              <w:t>,</w:t>
            </w:r>
            <w:r w:rsidRPr="001925CD">
              <w:rPr>
                <w:rFonts w:ascii="Arial" w:hAnsi="Arial" w:cs="Arial"/>
                <w:sz w:val="18"/>
                <w:szCs w:val="18"/>
              </w:rPr>
              <w:t>3)</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17200C0" w14:textId="6E24DC80"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(37</w:t>
            </w:r>
            <w:r w:rsidR="00D97CEB">
              <w:rPr>
                <w:rFonts w:ascii="Arial" w:hAnsi="Arial" w:cs="Arial"/>
                <w:sz w:val="18"/>
                <w:szCs w:val="18"/>
              </w:rPr>
              <w:t>,</w:t>
            </w:r>
            <w:r w:rsidRPr="001925CD">
              <w:rPr>
                <w:rFonts w:ascii="Arial" w:hAnsi="Arial" w:cs="Arial"/>
                <w:sz w:val="18"/>
                <w:szCs w:val="18"/>
              </w:rPr>
              <w:t>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D93A8E1" w14:textId="120C1CF0"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(15</w:t>
            </w:r>
            <w:r w:rsidR="00D97CEB">
              <w:rPr>
                <w:rFonts w:ascii="Arial" w:hAnsi="Arial" w:cs="Arial"/>
                <w:sz w:val="18"/>
                <w:szCs w:val="18"/>
              </w:rPr>
              <w:t>,</w:t>
            </w:r>
            <w:r w:rsidRPr="001925CD">
              <w:rPr>
                <w:rFonts w:ascii="Arial" w:hAnsi="Arial" w:cs="Arial"/>
                <w:sz w:val="18"/>
                <w:szCs w:val="18"/>
              </w:rPr>
              <w:t>7)</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C2A590" w14:textId="348EB152"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(16</w:t>
            </w:r>
            <w:r w:rsidR="00D97CEB">
              <w:rPr>
                <w:rFonts w:ascii="Arial" w:hAnsi="Arial" w:cs="Arial"/>
                <w:sz w:val="18"/>
                <w:szCs w:val="18"/>
              </w:rPr>
              <w:t>,</w:t>
            </w:r>
            <w:r w:rsidRPr="001925CD">
              <w:rPr>
                <w:rFonts w:ascii="Arial" w:hAnsi="Arial" w:cs="Arial"/>
                <w:sz w:val="18"/>
                <w:szCs w:val="18"/>
              </w:rPr>
              <w:t>3)</w:t>
            </w:r>
          </w:p>
        </w:tc>
      </w:tr>
      <w:tr w:rsidR="00DE24BB" w:rsidRPr="00332609" w14:paraId="120EFE03" w14:textId="77777777" w:rsidTr="00DC00EA">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36F9496" w14:textId="4837DA80" w:rsidR="00DE24BB" w:rsidRPr="00867C3F" w:rsidRDefault="00DE24BB" w:rsidP="00DE24BB">
            <w:pPr>
              <w:pStyle w:val="ColorfulList-Accent11"/>
              <w:tabs>
                <w:tab w:val="left" w:pos="0"/>
                <w:tab w:val="left" w:pos="284"/>
              </w:tabs>
              <w:ind w:left="0" w:right="-90"/>
              <w:rPr>
                <w:rFonts w:ascii="Arial" w:hAnsi="Arial" w:cs="Arial"/>
                <w:i/>
                <w:sz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A3FBEE" w14:textId="578E006C"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(7</w:t>
            </w:r>
            <w:r w:rsidR="00D97CEB">
              <w:rPr>
                <w:rFonts w:ascii="Arial" w:hAnsi="Arial" w:cs="Arial"/>
                <w:sz w:val="18"/>
                <w:szCs w:val="18"/>
              </w:rPr>
              <w:t>,</w:t>
            </w:r>
            <w:r w:rsidRPr="001925CD">
              <w:rPr>
                <w:rFonts w:ascii="Arial" w:hAnsi="Arial" w:cs="Arial"/>
                <w:sz w:val="18"/>
                <w:szCs w:val="18"/>
              </w:rPr>
              <w:t>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004D791" w14:textId="5927E74C"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(6</w:t>
            </w:r>
            <w:r w:rsidR="00D97CEB">
              <w:rPr>
                <w:rFonts w:ascii="Arial" w:hAnsi="Arial" w:cs="Arial"/>
                <w:sz w:val="18"/>
                <w:szCs w:val="18"/>
              </w:rPr>
              <w:t>,</w:t>
            </w:r>
            <w:r w:rsidRPr="001925CD">
              <w:rPr>
                <w:rFonts w:ascii="Arial" w:hAnsi="Arial" w:cs="Arial"/>
                <w:sz w:val="18"/>
                <w:szCs w:val="18"/>
              </w:rPr>
              <w:t>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4CEA40D" w14:textId="5B860DB0"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w:t>
            </w:r>
            <w:r w:rsidR="00D97CEB">
              <w:rPr>
                <w:rFonts w:ascii="Arial" w:hAnsi="Arial" w:cs="Arial"/>
                <w:sz w:val="18"/>
                <w:szCs w:val="18"/>
              </w:rPr>
              <w:t>,</w:t>
            </w:r>
            <w:r w:rsidRPr="001925CD">
              <w:rPr>
                <w:rFonts w:ascii="Arial" w:hAnsi="Arial" w:cs="Arial"/>
                <w:sz w:val="18"/>
                <w:szCs w:val="18"/>
              </w:rPr>
              <w:t>5)</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6786069" w14:textId="54DE69C1"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sz w:val="18"/>
                <w:szCs w:val="18"/>
              </w:rPr>
              <w:t>(5</w:t>
            </w:r>
            <w:r w:rsidR="00D97CEB">
              <w:rPr>
                <w:rFonts w:ascii="Arial" w:hAnsi="Arial" w:cs="Arial"/>
                <w:sz w:val="18"/>
                <w:szCs w:val="18"/>
              </w:rPr>
              <w:t>,</w:t>
            </w:r>
            <w:r w:rsidRPr="001925CD">
              <w:rPr>
                <w:rFonts w:ascii="Arial" w:hAnsi="Arial" w:cs="Arial"/>
                <w:sz w:val="18"/>
                <w:szCs w:val="18"/>
              </w:rPr>
              <w:t>2)</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317863F" w14:textId="593D2A43"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9)</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885DA29" w14:textId="66DD0909"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sz w:val="18"/>
                <w:szCs w:val="18"/>
              </w:rPr>
              <w:t>(1</w:t>
            </w:r>
            <w:r w:rsidR="00D97CEB">
              <w:rPr>
                <w:rFonts w:ascii="Arial" w:hAnsi="Arial" w:cs="Arial"/>
                <w:sz w:val="18"/>
                <w:szCs w:val="18"/>
              </w:rPr>
              <w:t>,</w:t>
            </w:r>
            <w:r w:rsidRPr="001925CD">
              <w:rPr>
                <w:rFonts w:ascii="Arial" w:hAnsi="Arial" w:cs="Arial"/>
                <w:sz w:val="18"/>
                <w:szCs w:val="18"/>
              </w:rPr>
              <w:t>4)</w:t>
            </w:r>
          </w:p>
        </w:tc>
      </w:tr>
      <w:tr w:rsidR="00DE24BB" w:rsidRPr="00FC55D8" w14:paraId="62675587"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4336585" w14:textId="4B433E17" w:rsidR="00DE24BB" w:rsidRPr="006A6DCF" w:rsidRDefault="00DE24BB" w:rsidP="00DE24BB">
            <w:pPr>
              <w:pStyle w:val="ColorfulList-Accent11"/>
              <w:tabs>
                <w:tab w:val="left" w:pos="0"/>
                <w:tab w:val="left" w:pos="284"/>
              </w:tabs>
              <w:ind w:left="0" w:right="-90"/>
              <w:rPr>
                <w:rFonts w:ascii="Arial" w:hAnsi="Arial" w:cs="Arial"/>
                <w:i/>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2CA9482" w14:textId="39E7A333"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002</w:t>
            </w:r>
            <w:r w:rsidR="00D97CEB">
              <w:rPr>
                <w:rFonts w:ascii="Arial" w:hAnsi="Arial" w:cs="Arial"/>
                <w:b/>
                <w:bCs/>
                <w:sz w:val="18"/>
                <w:szCs w:val="18"/>
              </w:rPr>
              <w:t>,</w:t>
            </w:r>
            <w:r w:rsidRPr="001925CD">
              <w:rPr>
                <w:rFonts w:ascii="Arial" w:hAnsi="Arial" w:cs="Arial"/>
                <w:b/>
                <w:bCs/>
                <w:sz w:val="18"/>
                <w:szCs w:val="18"/>
              </w:rPr>
              <w:t>8</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0AFF600" w14:textId="131AACF6"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001</w:t>
            </w:r>
            <w:r w:rsidR="00D97CEB">
              <w:rPr>
                <w:rFonts w:ascii="Arial" w:hAnsi="Arial" w:cs="Arial"/>
                <w:b/>
                <w:bCs/>
                <w:sz w:val="18"/>
                <w:szCs w:val="18"/>
              </w:rPr>
              <w:t>,</w:t>
            </w:r>
            <w:r w:rsidRPr="001925CD">
              <w:rPr>
                <w:rFonts w:ascii="Arial" w:hAnsi="Arial" w:cs="Arial"/>
                <w:b/>
                <w:bCs/>
                <w:sz w:val="18"/>
                <w:szCs w:val="18"/>
              </w:rPr>
              <w:t>4</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97D2F60" w14:textId="5EEE2FF2"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1</w:t>
            </w:r>
            <w:r w:rsidR="00D97CEB">
              <w:rPr>
                <w:rFonts w:ascii="Arial" w:hAnsi="Arial" w:cs="Arial"/>
                <w:b/>
                <w:bCs/>
                <w:sz w:val="18"/>
                <w:szCs w:val="18"/>
              </w:rPr>
              <w:t>.</w:t>
            </w:r>
            <w:r w:rsidRPr="001925CD">
              <w:rPr>
                <w:rFonts w:ascii="Arial" w:hAnsi="Arial" w:cs="Arial"/>
                <w:b/>
                <w:bCs/>
                <w:sz w:val="18"/>
                <w:szCs w:val="18"/>
              </w:rPr>
              <w:t>003</w:t>
            </w:r>
            <w:r w:rsidR="00D97CEB">
              <w:rPr>
                <w:rFonts w:ascii="Arial" w:hAnsi="Arial" w:cs="Arial"/>
                <w:b/>
                <w:bCs/>
                <w:sz w:val="18"/>
                <w:szCs w:val="18"/>
              </w:rPr>
              <w:t>,</w:t>
            </w:r>
            <w:r w:rsidRPr="001925CD">
              <w:rPr>
                <w:rFonts w:ascii="Arial" w:hAnsi="Arial" w:cs="Arial"/>
                <w:b/>
                <w:bCs/>
                <w:sz w:val="18"/>
                <w:szCs w:val="18"/>
              </w:rPr>
              <w:t>1</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28F3365" w14:textId="3C4C937D"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sz w:val="18"/>
                <w:szCs w:val="18"/>
              </w:rPr>
              <w:t>988</w:t>
            </w:r>
            <w:r w:rsidR="00D97CEB">
              <w:rPr>
                <w:rFonts w:ascii="Arial" w:hAnsi="Arial" w:cs="Arial"/>
                <w:b/>
                <w:bCs/>
                <w:sz w:val="18"/>
                <w:szCs w:val="18"/>
              </w:rPr>
              <w:t>,</w:t>
            </w:r>
            <w:r w:rsidRPr="001925CD">
              <w:rPr>
                <w:rFonts w:ascii="Arial" w:hAnsi="Arial" w:cs="Arial"/>
                <w:b/>
                <w:bCs/>
                <w:sz w:val="18"/>
                <w:szCs w:val="18"/>
              </w:rPr>
              <w:t>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AB36209" w14:textId="2FF59BB9" w:rsidR="00DE24BB" w:rsidRPr="006A6DCF" w:rsidRDefault="00DE24BB" w:rsidP="00DE24BB">
            <w:pPr>
              <w:pStyle w:val="ColorfulList-Accent11"/>
              <w:tabs>
                <w:tab w:val="left" w:pos="0"/>
                <w:tab w:val="left" w:pos="284"/>
              </w:tabs>
              <w:ind w:left="0" w:right="-90"/>
              <w:jc w:val="right"/>
              <w:rPr>
                <w:rFonts w:ascii="Arial" w:hAnsi="Arial" w:cs="Arial"/>
                <w:sz w:val="18"/>
              </w:rPr>
            </w:pPr>
            <w:r>
              <w:rPr>
                <w:rFonts w:ascii="Arial" w:hAnsi="Arial" w:cs="Arial"/>
                <w:b/>
                <w:bCs/>
                <w:sz w:val="18"/>
                <w:szCs w:val="18"/>
              </w:rPr>
              <w:t>(</w:t>
            </w:r>
            <w:r w:rsidRPr="001925CD">
              <w:rPr>
                <w:rFonts w:ascii="Arial" w:hAnsi="Arial" w:cs="Arial"/>
                <w:b/>
                <w:bCs/>
                <w:sz w:val="18"/>
                <w:szCs w:val="18"/>
              </w:rPr>
              <w:t>0</w:t>
            </w:r>
            <w:r w:rsidR="00D97CEB">
              <w:rPr>
                <w:rFonts w:ascii="Arial" w:hAnsi="Arial" w:cs="Arial"/>
                <w:b/>
                <w:bCs/>
                <w:sz w:val="18"/>
                <w:szCs w:val="18"/>
              </w:rPr>
              <w:t>,</w:t>
            </w:r>
            <w:r w:rsidRPr="001925CD">
              <w:rPr>
                <w:rFonts w:ascii="Arial" w:hAnsi="Arial" w:cs="Arial"/>
                <w:b/>
                <w:bCs/>
                <w:sz w:val="18"/>
                <w:szCs w:val="18"/>
              </w:rPr>
              <w:t>3</w:t>
            </w:r>
            <w:r>
              <w:rPr>
                <w:rFonts w:ascii="Arial" w:hAnsi="Arial" w:cs="Arial"/>
                <w:b/>
                <w:bCs/>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EC4E3E2" w14:textId="1A602C06"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b/>
                <w:bCs/>
                <w:sz w:val="18"/>
                <w:szCs w:val="18"/>
              </w:rPr>
              <w:t>12</w:t>
            </w:r>
            <w:r w:rsidR="00D97CEB">
              <w:rPr>
                <w:rFonts w:ascii="Arial" w:hAnsi="Arial" w:cs="Arial"/>
                <w:b/>
                <w:bCs/>
                <w:sz w:val="18"/>
                <w:szCs w:val="18"/>
              </w:rPr>
              <w:t>,</w:t>
            </w:r>
            <w:r w:rsidRPr="001925CD">
              <w:rPr>
                <w:rFonts w:ascii="Arial" w:hAnsi="Arial" w:cs="Arial"/>
                <w:b/>
                <w:bCs/>
                <w:sz w:val="18"/>
                <w:szCs w:val="18"/>
              </w:rPr>
              <w:t>9</w:t>
            </w:r>
          </w:p>
        </w:tc>
      </w:tr>
      <w:tr w:rsidR="00DE24BB" w:rsidRPr="00FC55D8" w14:paraId="7A5545B7" w14:textId="77777777" w:rsidTr="00DC00EA">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314902C5" w14:textId="59949CF0" w:rsidR="00DE24BB" w:rsidRPr="006A6DCF" w:rsidRDefault="00DE24BB" w:rsidP="00DE24BB">
            <w:pPr>
              <w:pStyle w:val="ColorfulList-Accent11"/>
              <w:tabs>
                <w:tab w:val="left" w:pos="0"/>
                <w:tab w:val="left" w:pos="284"/>
              </w:tabs>
              <w:ind w:left="0" w:right="-90"/>
              <w:jc w:val="right"/>
              <w:rPr>
                <w:rFonts w:ascii="Arial" w:hAnsi="Arial" w:cs="Arial"/>
                <w:i/>
                <w:sz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8FC1A87" w14:textId="7EC81452"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i/>
                <w:iCs/>
                <w:sz w:val="18"/>
                <w:szCs w:val="18"/>
              </w:rPr>
              <w:t>37</w:t>
            </w:r>
            <w:r w:rsidR="00D97CEB">
              <w:rPr>
                <w:rFonts w:ascii="Arial" w:hAnsi="Arial" w:cs="Arial"/>
                <w:b/>
                <w:bCs/>
                <w:i/>
                <w:iCs/>
                <w:sz w:val="18"/>
                <w:szCs w:val="18"/>
              </w:rPr>
              <w:t>,</w:t>
            </w:r>
            <w:r w:rsidRPr="001925CD">
              <w:rPr>
                <w:rFonts w:ascii="Arial" w:hAnsi="Arial" w:cs="Arial"/>
                <w:b/>
                <w:bCs/>
                <w:i/>
                <w:iCs/>
                <w:sz w:val="18"/>
                <w:szCs w:val="18"/>
              </w:rPr>
              <w:t>3%</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A929A83" w14:textId="5F6DB98A"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i/>
                <w:iCs/>
                <w:sz w:val="18"/>
                <w:szCs w:val="18"/>
              </w:rPr>
              <w:t>39</w:t>
            </w:r>
            <w:r w:rsidR="00D97CEB">
              <w:rPr>
                <w:rFonts w:ascii="Arial" w:hAnsi="Arial" w:cs="Arial"/>
                <w:b/>
                <w:bCs/>
                <w:i/>
                <w:iCs/>
                <w:sz w:val="18"/>
                <w:szCs w:val="18"/>
              </w:rPr>
              <w:t>,</w:t>
            </w:r>
            <w:r w:rsidRPr="001925CD">
              <w:rPr>
                <w:rFonts w:ascii="Arial" w:hAnsi="Arial" w:cs="Arial"/>
                <w:b/>
                <w:bCs/>
                <w:i/>
                <w:iCs/>
                <w:sz w:val="18"/>
                <w:szCs w:val="18"/>
              </w:rPr>
              <w:t>4%</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453E7BE4" w14:textId="6924EB99"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i/>
                <w:iCs/>
                <w:sz w:val="18"/>
                <w:szCs w:val="18"/>
              </w:rPr>
              <w:t>40</w:t>
            </w:r>
            <w:r w:rsidR="00D97CEB">
              <w:rPr>
                <w:rFonts w:ascii="Arial" w:hAnsi="Arial" w:cs="Arial"/>
                <w:b/>
                <w:bCs/>
                <w:i/>
                <w:iCs/>
                <w:sz w:val="18"/>
                <w:szCs w:val="18"/>
              </w:rPr>
              <w:t>,</w:t>
            </w:r>
            <w:r w:rsidRPr="001925CD">
              <w:rPr>
                <w:rFonts w:ascii="Arial" w:hAnsi="Arial" w:cs="Arial"/>
                <w:b/>
                <w:bCs/>
                <w:i/>
                <w:iCs/>
                <w:sz w:val="18"/>
                <w:szCs w:val="18"/>
              </w:rPr>
              <w:t>3%</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0923ADAD" w14:textId="6CE51A9A" w:rsidR="00DE24BB" w:rsidRPr="006A6DCF" w:rsidRDefault="00DE24BB" w:rsidP="00DE24BB">
            <w:pPr>
              <w:pStyle w:val="ColorfulList-Accent11"/>
              <w:tabs>
                <w:tab w:val="left" w:pos="0"/>
                <w:tab w:val="left" w:pos="284"/>
              </w:tabs>
              <w:ind w:left="0" w:right="-90"/>
              <w:jc w:val="right"/>
              <w:rPr>
                <w:rFonts w:ascii="Arial" w:hAnsi="Arial" w:cs="Arial"/>
                <w:i/>
                <w:sz w:val="18"/>
              </w:rPr>
            </w:pPr>
            <w:r w:rsidRPr="001925CD">
              <w:rPr>
                <w:rFonts w:ascii="Arial" w:hAnsi="Arial" w:cs="Arial"/>
                <w:b/>
                <w:bCs/>
                <w:i/>
                <w:iCs/>
                <w:sz w:val="18"/>
                <w:szCs w:val="18"/>
              </w:rPr>
              <w:t>42</w:t>
            </w:r>
            <w:r w:rsidR="00D97CEB">
              <w:rPr>
                <w:rFonts w:ascii="Arial" w:hAnsi="Arial" w:cs="Arial"/>
                <w:b/>
                <w:bCs/>
                <w:i/>
                <w:iCs/>
                <w:sz w:val="18"/>
                <w:szCs w:val="18"/>
              </w:rPr>
              <w:t>,</w:t>
            </w:r>
            <w:r w:rsidRPr="001925CD">
              <w:rPr>
                <w:rFonts w:ascii="Arial" w:hAnsi="Arial" w:cs="Arial"/>
                <w:b/>
                <w:bCs/>
                <w:i/>
                <w:iCs/>
                <w:sz w:val="18"/>
                <w:szCs w:val="18"/>
              </w:rPr>
              <w:t>3%</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8CA8324" w14:textId="572E8BB1"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b/>
                <w:bCs/>
                <w:i/>
                <w:iCs/>
                <w:sz w:val="18"/>
                <w:szCs w:val="18"/>
              </w:rPr>
              <w:t>-0</w:t>
            </w:r>
            <w:r w:rsidR="00D97CEB">
              <w:rPr>
                <w:rFonts w:ascii="Arial" w:hAnsi="Arial" w:cs="Arial"/>
                <w:b/>
                <w:bCs/>
                <w:i/>
                <w:iCs/>
                <w:sz w:val="18"/>
                <w:szCs w:val="18"/>
              </w:rPr>
              <w:t>,</w:t>
            </w:r>
            <w:r w:rsidRPr="001925CD">
              <w:rPr>
                <w:rFonts w:ascii="Arial" w:hAnsi="Arial" w:cs="Arial"/>
                <w:b/>
                <w:bCs/>
                <w:i/>
                <w:iCs/>
                <w:sz w:val="18"/>
                <w:szCs w:val="18"/>
              </w:rPr>
              <w:t>2%</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C15C5E2" w14:textId="5925B315" w:rsidR="00DE24BB" w:rsidRPr="006A6DCF" w:rsidRDefault="00DE24BB" w:rsidP="00DE24BB">
            <w:pPr>
              <w:pStyle w:val="ColorfulList-Accent11"/>
              <w:tabs>
                <w:tab w:val="left" w:pos="0"/>
                <w:tab w:val="left" w:pos="284"/>
              </w:tabs>
              <w:ind w:left="0" w:right="-90"/>
              <w:jc w:val="right"/>
              <w:rPr>
                <w:rFonts w:ascii="Arial" w:hAnsi="Arial" w:cs="Arial"/>
                <w:sz w:val="18"/>
              </w:rPr>
            </w:pPr>
            <w:r w:rsidRPr="001925CD">
              <w:rPr>
                <w:rFonts w:ascii="Arial" w:hAnsi="Arial" w:cs="Arial"/>
                <w:b/>
                <w:bCs/>
                <w:i/>
                <w:iCs/>
                <w:sz w:val="18"/>
                <w:szCs w:val="18"/>
              </w:rPr>
              <w:t>6</w:t>
            </w:r>
            <w:r w:rsidR="00D97CEB">
              <w:rPr>
                <w:rFonts w:ascii="Arial" w:hAnsi="Arial" w:cs="Arial"/>
                <w:b/>
                <w:bCs/>
                <w:i/>
                <w:iCs/>
                <w:sz w:val="18"/>
                <w:szCs w:val="18"/>
              </w:rPr>
              <w:t>,</w:t>
            </w:r>
            <w:r w:rsidRPr="001925CD">
              <w:rPr>
                <w:rFonts w:ascii="Arial" w:hAnsi="Arial" w:cs="Arial"/>
                <w:b/>
                <w:bCs/>
                <w:i/>
                <w:iCs/>
                <w:sz w:val="18"/>
                <w:szCs w:val="18"/>
              </w:rPr>
              <w:t>2%</w:t>
            </w:r>
          </w:p>
        </w:tc>
      </w:tr>
    </w:tbl>
    <w:p w14:paraId="5C92503E" w14:textId="77777777" w:rsidR="00DF789D" w:rsidRDefault="00DF789D" w:rsidP="0022549B">
      <w:pPr>
        <w:spacing w:after="0" w:line="240" w:lineRule="auto"/>
        <w:jc w:val="both"/>
        <w:rPr>
          <w:rFonts w:ascii="Arial" w:eastAsia="Times New Roman" w:hAnsi="Arial" w:cs="Arial"/>
          <w:b/>
          <w:color w:val="004B87"/>
          <w:lang w:val="en-US"/>
        </w:rPr>
      </w:pPr>
    </w:p>
    <w:p w14:paraId="3F94E705" w14:textId="642E3ACA" w:rsidR="009E285A"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t>Επενδύσεις</w:t>
      </w:r>
      <w:r w:rsidR="004E1B69" w:rsidRPr="004E1B69">
        <w:rPr>
          <w:rFonts w:ascii="Arial" w:eastAsia="Times New Roman" w:hAnsi="Arial" w:cs="Arial"/>
          <w:b/>
          <w:color w:val="004B87"/>
        </w:rPr>
        <w:t xml:space="preserve"> (</w:t>
      </w:r>
      <w:r w:rsidR="004E1B69">
        <w:rPr>
          <w:rFonts w:ascii="Arial" w:eastAsia="Times New Roman" w:hAnsi="Arial" w:cs="Arial"/>
          <w:b/>
          <w:color w:val="004B87"/>
        </w:rPr>
        <w:t xml:space="preserve">και </w:t>
      </w:r>
      <w:r w:rsidR="00AE07D0">
        <w:rPr>
          <w:rFonts w:ascii="Arial" w:eastAsia="Times New Roman" w:hAnsi="Arial" w:cs="Arial"/>
          <w:b/>
          <w:color w:val="004B87"/>
        </w:rPr>
        <w:t>προσαρμοσμένες</w:t>
      </w:r>
      <w:r w:rsidR="004E1B69">
        <w:rPr>
          <w:rFonts w:ascii="Arial" w:eastAsia="Times New Roman" w:hAnsi="Arial" w:cs="Arial"/>
          <w:b/>
          <w:color w:val="004B87"/>
        </w:rPr>
        <w:t xml:space="preserve"> επενδύσεις)</w:t>
      </w:r>
      <w:r w:rsidRPr="004E1B69">
        <w:rPr>
          <w:rFonts w:ascii="Arial" w:eastAsia="Times New Roman" w:hAnsi="Arial" w:cs="Arial"/>
          <w:b/>
          <w:color w:val="004B87"/>
        </w:rPr>
        <w:t xml:space="preserve"> σε πάγια περιουσιακά στοιχεία </w:t>
      </w:r>
    </w:p>
    <w:p w14:paraId="5F993AEA" w14:textId="26FF7764" w:rsidR="005C0E70" w:rsidRDefault="009E285A" w:rsidP="0022549B">
      <w:pPr>
        <w:spacing w:after="0" w:line="240" w:lineRule="auto"/>
        <w:jc w:val="both"/>
        <w:rPr>
          <w:rFonts w:ascii="Arial" w:eastAsia="Times New Roman" w:hAnsi="Arial" w:cs="Arial"/>
        </w:rPr>
      </w:pPr>
      <w:r w:rsidRPr="00026FB3">
        <w:rPr>
          <w:rFonts w:ascii="Arial" w:eastAsia="Times New Roman" w:hAnsi="Arial" w:cs="Arial"/>
        </w:rPr>
        <w:t xml:space="preserve">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w:t>
      </w:r>
      <w:r w:rsidRPr="004C7B8A">
        <w:rPr>
          <w:rFonts w:ascii="Arial" w:eastAsia="Times New Roman" w:hAnsi="Arial" w:cs="Arial"/>
        </w:rPr>
        <w:t>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p w14:paraId="5841D048" w14:textId="77777777" w:rsidR="005C0E70" w:rsidRDefault="005C0E70" w:rsidP="0022549B">
      <w:pPr>
        <w:spacing w:after="0" w:line="240" w:lineRule="auto"/>
        <w:jc w:val="both"/>
        <w:rPr>
          <w:rFonts w:ascii="Arial" w:eastAsia="Times New Roman" w:hAnsi="Arial" w:cs="Arial"/>
        </w:rPr>
      </w:pPr>
    </w:p>
    <w:tbl>
      <w:tblPr>
        <w:tblStyle w:val="TableGrid"/>
        <w:tblW w:w="1060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93"/>
        <w:gridCol w:w="1364"/>
        <w:gridCol w:w="1416"/>
        <w:gridCol w:w="1416"/>
        <w:gridCol w:w="1416"/>
      </w:tblGrid>
      <w:tr w:rsidR="00E87B54" w:rsidRPr="00FC55D8" w14:paraId="67E881CE" w14:textId="77777777" w:rsidTr="00020D49">
        <w:trPr>
          <w:trHeight w:val="381"/>
        </w:trPr>
        <w:tc>
          <w:tcPr>
            <w:tcW w:w="4993" w:type="dxa"/>
            <w:tcBorders>
              <w:top w:val="single" w:sz="2" w:space="0" w:color="00A5E3"/>
              <w:bottom w:val="single" w:sz="2" w:space="0" w:color="00A5E3"/>
              <w:right w:val="nil"/>
            </w:tcBorders>
            <w:vAlign w:val="center"/>
          </w:tcPr>
          <w:p w14:paraId="4120E586" w14:textId="6EED7D22" w:rsidR="00E87B54" w:rsidRPr="006A6DCF" w:rsidRDefault="00E87B54" w:rsidP="00E87B54">
            <w:pPr>
              <w:pStyle w:val="ColorfulList-Accent11"/>
              <w:tabs>
                <w:tab w:val="left" w:pos="0"/>
                <w:tab w:val="left" w:pos="284"/>
              </w:tabs>
              <w:ind w:left="0" w:right="-90"/>
              <w:rPr>
                <w:rFonts w:ascii="Arial" w:hAnsi="Arial" w:cs="Arial"/>
                <w:i/>
                <w:sz w:val="18"/>
              </w:rPr>
            </w:pPr>
            <w:r w:rsidRPr="00A7639D">
              <w:rPr>
                <w:rFonts w:ascii="Arial" w:hAnsi="Arial" w:cs="Arial"/>
                <w:b/>
                <w:sz w:val="18"/>
                <w:szCs w:val="18"/>
              </w:rPr>
              <w:t>Όμιλος -(Ευρώ εκατ.)</w:t>
            </w:r>
          </w:p>
        </w:tc>
        <w:tc>
          <w:tcPr>
            <w:tcW w:w="1364" w:type="dxa"/>
            <w:tcBorders>
              <w:top w:val="single" w:sz="2" w:space="0" w:color="00A5E3"/>
              <w:left w:val="nil"/>
              <w:bottom w:val="single" w:sz="2" w:space="0" w:color="00A5E3"/>
              <w:right w:val="nil"/>
            </w:tcBorders>
            <w:vAlign w:val="center"/>
          </w:tcPr>
          <w:p w14:paraId="26122D3C" w14:textId="180D719E" w:rsidR="00E87B54" w:rsidRPr="006A6DCF" w:rsidRDefault="00E87B54" w:rsidP="00E87B54">
            <w:pPr>
              <w:pStyle w:val="ColorfulList-Accent11"/>
              <w:tabs>
                <w:tab w:val="left" w:pos="0"/>
                <w:tab w:val="left" w:pos="284"/>
              </w:tabs>
              <w:ind w:left="0" w:right="-90"/>
              <w:jc w:val="right"/>
              <w:rPr>
                <w:rFonts w:ascii="Arial" w:hAnsi="Arial" w:cs="Arial"/>
                <w:i/>
                <w:sz w:val="18"/>
              </w:rPr>
            </w:pPr>
            <w:r w:rsidRPr="00E4041D">
              <w:rPr>
                <w:rFonts w:ascii="Arial" w:hAnsi="Arial" w:cs="Arial"/>
                <w:b/>
                <w:sz w:val="18"/>
              </w:rPr>
              <w:t>Q</w:t>
            </w:r>
            <w:r>
              <w:rPr>
                <w:rFonts w:ascii="Arial" w:hAnsi="Arial" w:cs="Arial"/>
                <w:b/>
                <w:sz w:val="18"/>
              </w:rPr>
              <w:t>3</w:t>
            </w:r>
            <w:r w:rsidRPr="00E4041D">
              <w:rPr>
                <w:rFonts w:ascii="Arial" w:hAnsi="Arial" w:cs="Arial"/>
                <w:b/>
                <w:sz w:val="18"/>
              </w:rPr>
              <w:t>'24</w:t>
            </w:r>
          </w:p>
        </w:tc>
        <w:tc>
          <w:tcPr>
            <w:tcW w:w="1416" w:type="dxa"/>
            <w:tcBorders>
              <w:top w:val="single" w:sz="2" w:space="0" w:color="00A5E3"/>
              <w:left w:val="nil"/>
              <w:bottom w:val="single" w:sz="2" w:space="0" w:color="00A5E3"/>
              <w:right w:val="nil"/>
            </w:tcBorders>
            <w:vAlign w:val="center"/>
          </w:tcPr>
          <w:p w14:paraId="225E0B53" w14:textId="7E7FDAF0" w:rsidR="00E87B54" w:rsidRPr="006A6DCF" w:rsidRDefault="00E87B54" w:rsidP="00E87B54">
            <w:pPr>
              <w:pStyle w:val="ColorfulList-Accent11"/>
              <w:tabs>
                <w:tab w:val="left" w:pos="0"/>
                <w:tab w:val="left" w:pos="284"/>
              </w:tabs>
              <w:ind w:left="0" w:right="-90"/>
              <w:jc w:val="right"/>
              <w:rPr>
                <w:rFonts w:ascii="Arial" w:hAnsi="Arial" w:cs="Arial"/>
                <w:i/>
                <w:sz w:val="18"/>
              </w:rPr>
            </w:pPr>
            <w:r w:rsidRPr="00E4041D">
              <w:rPr>
                <w:rFonts w:ascii="Arial" w:hAnsi="Arial" w:cs="Arial"/>
                <w:b/>
                <w:sz w:val="18"/>
              </w:rPr>
              <w:t>Q</w:t>
            </w:r>
            <w:r>
              <w:rPr>
                <w:rFonts w:ascii="Arial" w:hAnsi="Arial" w:cs="Arial"/>
                <w:b/>
                <w:sz w:val="18"/>
              </w:rPr>
              <w:t>3</w:t>
            </w:r>
            <w:r w:rsidRPr="00E4041D">
              <w:rPr>
                <w:rFonts w:ascii="Arial" w:hAnsi="Arial" w:cs="Arial"/>
                <w:b/>
                <w:sz w:val="18"/>
              </w:rPr>
              <w:t>'23</w:t>
            </w:r>
          </w:p>
        </w:tc>
        <w:tc>
          <w:tcPr>
            <w:tcW w:w="1416" w:type="dxa"/>
            <w:tcBorders>
              <w:top w:val="single" w:sz="2" w:space="0" w:color="00A5E3"/>
              <w:left w:val="nil"/>
              <w:bottom w:val="single" w:sz="2" w:space="0" w:color="00A5E3"/>
              <w:right w:val="nil"/>
            </w:tcBorders>
            <w:vAlign w:val="center"/>
          </w:tcPr>
          <w:p w14:paraId="0CE52F4B" w14:textId="19F294F6" w:rsidR="00E87B54" w:rsidRPr="006A6DCF" w:rsidRDefault="00E87B54" w:rsidP="00E87B54">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4041D">
              <w:rPr>
                <w:rFonts w:ascii="Arial" w:hAnsi="Arial" w:cs="Arial"/>
                <w:b/>
                <w:sz w:val="18"/>
              </w:rPr>
              <w:t>M'24</w:t>
            </w:r>
          </w:p>
        </w:tc>
        <w:tc>
          <w:tcPr>
            <w:tcW w:w="1416" w:type="dxa"/>
            <w:tcBorders>
              <w:top w:val="single" w:sz="2" w:space="0" w:color="00A5E3"/>
              <w:left w:val="nil"/>
              <w:bottom w:val="single" w:sz="2" w:space="0" w:color="00A5E3"/>
              <w:right w:val="nil"/>
            </w:tcBorders>
            <w:vAlign w:val="center"/>
          </w:tcPr>
          <w:p w14:paraId="4F54164E" w14:textId="3C177F52" w:rsidR="00E87B54" w:rsidRPr="006A6DCF" w:rsidRDefault="00E87B54" w:rsidP="00E87B54">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4041D">
              <w:rPr>
                <w:rFonts w:ascii="Arial" w:hAnsi="Arial" w:cs="Arial"/>
                <w:b/>
                <w:sz w:val="18"/>
              </w:rPr>
              <w:t>M'23</w:t>
            </w:r>
          </w:p>
        </w:tc>
      </w:tr>
      <w:tr w:rsidR="009838AD" w:rsidRPr="00FC55D8" w14:paraId="6BF08166" w14:textId="77777777" w:rsidTr="00020D49">
        <w:trPr>
          <w:trHeight w:val="283"/>
        </w:trPr>
        <w:tc>
          <w:tcPr>
            <w:tcW w:w="4993" w:type="dxa"/>
            <w:tcBorders>
              <w:top w:val="single" w:sz="2" w:space="0" w:color="00A5E3"/>
              <w:bottom w:val="single" w:sz="4" w:space="0" w:color="A6A6A6" w:themeColor="background1" w:themeShade="A6"/>
              <w:right w:val="nil"/>
            </w:tcBorders>
            <w:vAlign w:val="center"/>
          </w:tcPr>
          <w:p w14:paraId="5DC8A303" w14:textId="50417F20" w:rsidR="009838AD" w:rsidRPr="005C0E70" w:rsidRDefault="009838AD" w:rsidP="009838AD">
            <w:pPr>
              <w:pStyle w:val="ColorfulList-Accent11"/>
              <w:tabs>
                <w:tab w:val="left" w:pos="0"/>
                <w:tab w:val="left" w:pos="284"/>
              </w:tabs>
              <w:ind w:left="0" w:right="-90"/>
              <w:jc w:val="both"/>
              <w:rPr>
                <w:rFonts w:ascii="Arial" w:hAnsi="Arial" w:cs="Arial"/>
                <w:i/>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364" w:type="dxa"/>
            <w:tcBorders>
              <w:top w:val="single" w:sz="2" w:space="0" w:color="00A5E3"/>
              <w:left w:val="nil"/>
              <w:bottom w:val="single" w:sz="4" w:space="0" w:color="A6A6A6" w:themeColor="background1" w:themeShade="A6"/>
              <w:right w:val="nil"/>
            </w:tcBorders>
            <w:vAlign w:val="center"/>
          </w:tcPr>
          <w:p w14:paraId="7522887F" w14:textId="5B2EE37C" w:rsidR="009838AD" w:rsidRPr="005C0E70" w:rsidRDefault="009838AD" w:rsidP="009838AD">
            <w:pPr>
              <w:pStyle w:val="ColorfulList-Accent11"/>
              <w:tabs>
                <w:tab w:val="left" w:pos="0"/>
                <w:tab w:val="left" w:pos="284"/>
              </w:tabs>
              <w:ind w:left="0" w:right="-90"/>
              <w:jc w:val="right"/>
              <w:rPr>
                <w:rFonts w:ascii="Arial" w:hAnsi="Arial" w:cs="Arial"/>
                <w:i/>
                <w:color w:val="FF0000"/>
                <w:sz w:val="18"/>
              </w:rPr>
            </w:pPr>
            <w:r w:rsidRPr="00A979C3">
              <w:rPr>
                <w:rFonts w:ascii="Arial" w:hAnsi="Arial" w:cs="Arial"/>
                <w:sz w:val="18"/>
                <w:szCs w:val="18"/>
              </w:rPr>
              <w:t>(159</w:t>
            </w:r>
            <w:r w:rsidR="00A55544">
              <w:rPr>
                <w:rFonts w:ascii="Arial" w:hAnsi="Arial" w:cs="Arial"/>
                <w:sz w:val="18"/>
                <w:szCs w:val="18"/>
              </w:rPr>
              <w:t>,</w:t>
            </w:r>
            <w:r w:rsidRPr="00A979C3">
              <w:rPr>
                <w:rFonts w:ascii="Arial" w:hAnsi="Arial" w:cs="Arial"/>
                <w:sz w:val="18"/>
                <w:szCs w:val="18"/>
              </w:rPr>
              <w:t>4)</w:t>
            </w:r>
          </w:p>
        </w:tc>
        <w:tc>
          <w:tcPr>
            <w:tcW w:w="1416" w:type="dxa"/>
            <w:tcBorders>
              <w:top w:val="single" w:sz="2" w:space="0" w:color="00A5E3"/>
              <w:left w:val="nil"/>
              <w:bottom w:val="single" w:sz="4" w:space="0" w:color="A6A6A6" w:themeColor="background1" w:themeShade="A6"/>
              <w:right w:val="nil"/>
            </w:tcBorders>
            <w:vAlign w:val="center"/>
          </w:tcPr>
          <w:p w14:paraId="48DB6B3E" w14:textId="3388994D" w:rsidR="009838AD" w:rsidRPr="005C0E70" w:rsidRDefault="009838AD" w:rsidP="009838AD">
            <w:pPr>
              <w:pStyle w:val="ColorfulList-Accent11"/>
              <w:tabs>
                <w:tab w:val="left" w:pos="0"/>
                <w:tab w:val="left" w:pos="284"/>
              </w:tabs>
              <w:ind w:left="0" w:right="-90"/>
              <w:jc w:val="right"/>
              <w:rPr>
                <w:rFonts w:ascii="Arial" w:hAnsi="Arial" w:cs="Arial"/>
                <w:i/>
                <w:color w:val="FF0000"/>
                <w:sz w:val="18"/>
              </w:rPr>
            </w:pPr>
            <w:r w:rsidRPr="00A979C3">
              <w:rPr>
                <w:rFonts w:ascii="Arial" w:hAnsi="Arial" w:cs="Arial"/>
                <w:sz w:val="18"/>
                <w:szCs w:val="18"/>
              </w:rPr>
              <w:t>(183</w:t>
            </w:r>
            <w:r w:rsidR="00A55544">
              <w:rPr>
                <w:rFonts w:ascii="Arial" w:hAnsi="Arial" w:cs="Arial"/>
                <w:sz w:val="18"/>
                <w:szCs w:val="18"/>
              </w:rPr>
              <w:t>,</w:t>
            </w:r>
            <w:r w:rsidRPr="00A979C3">
              <w:rPr>
                <w:rFonts w:ascii="Arial" w:hAnsi="Arial" w:cs="Arial"/>
                <w:sz w:val="18"/>
                <w:szCs w:val="18"/>
              </w:rPr>
              <w:t>3)</w:t>
            </w:r>
          </w:p>
        </w:tc>
        <w:tc>
          <w:tcPr>
            <w:tcW w:w="1416" w:type="dxa"/>
            <w:tcBorders>
              <w:top w:val="single" w:sz="2" w:space="0" w:color="00A5E3"/>
              <w:left w:val="nil"/>
              <w:bottom w:val="single" w:sz="4" w:space="0" w:color="A6A6A6" w:themeColor="background1" w:themeShade="A6"/>
              <w:right w:val="nil"/>
            </w:tcBorders>
            <w:vAlign w:val="center"/>
          </w:tcPr>
          <w:p w14:paraId="24AE1426" w14:textId="050696BC"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(433</w:t>
            </w:r>
            <w:r w:rsidR="00A55544">
              <w:rPr>
                <w:rFonts w:ascii="Arial" w:hAnsi="Arial" w:cs="Arial"/>
                <w:sz w:val="18"/>
                <w:szCs w:val="18"/>
              </w:rPr>
              <w:t>,</w:t>
            </w:r>
            <w:r w:rsidRPr="00A979C3">
              <w:rPr>
                <w:rFonts w:ascii="Arial" w:hAnsi="Arial" w:cs="Arial"/>
                <w:sz w:val="18"/>
                <w:szCs w:val="18"/>
              </w:rPr>
              <w:t>0)</w:t>
            </w:r>
          </w:p>
        </w:tc>
        <w:tc>
          <w:tcPr>
            <w:tcW w:w="1416" w:type="dxa"/>
            <w:tcBorders>
              <w:top w:val="single" w:sz="2" w:space="0" w:color="00A5E3"/>
              <w:left w:val="nil"/>
              <w:bottom w:val="single" w:sz="4" w:space="0" w:color="A6A6A6" w:themeColor="background1" w:themeShade="A6"/>
              <w:right w:val="nil"/>
            </w:tcBorders>
            <w:vAlign w:val="center"/>
          </w:tcPr>
          <w:p w14:paraId="4547BB7D" w14:textId="41F07325"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(429</w:t>
            </w:r>
            <w:r w:rsidR="00A55544">
              <w:rPr>
                <w:rFonts w:ascii="Arial" w:hAnsi="Arial" w:cs="Arial"/>
                <w:sz w:val="18"/>
                <w:szCs w:val="18"/>
              </w:rPr>
              <w:t>,</w:t>
            </w:r>
            <w:r w:rsidRPr="00A979C3">
              <w:rPr>
                <w:rFonts w:ascii="Arial" w:hAnsi="Arial" w:cs="Arial"/>
                <w:sz w:val="18"/>
                <w:szCs w:val="18"/>
              </w:rPr>
              <w:t>9)</w:t>
            </w:r>
          </w:p>
        </w:tc>
      </w:tr>
      <w:tr w:rsidR="009838AD" w:rsidRPr="00FC55D8" w14:paraId="11EF6CA1" w14:textId="77777777" w:rsidTr="00020D49">
        <w:trPr>
          <w:trHeight w:val="254"/>
        </w:trPr>
        <w:tc>
          <w:tcPr>
            <w:tcW w:w="4993" w:type="dxa"/>
            <w:tcBorders>
              <w:top w:val="single" w:sz="4" w:space="0" w:color="A6A6A6" w:themeColor="background1" w:themeShade="A6"/>
              <w:bottom w:val="single" w:sz="4" w:space="0" w:color="A6A6A6" w:themeColor="background1" w:themeShade="A6"/>
              <w:right w:val="nil"/>
            </w:tcBorders>
            <w:vAlign w:val="center"/>
          </w:tcPr>
          <w:p w14:paraId="04A121D7" w14:textId="30EFCF7A" w:rsidR="009838AD" w:rsidRPr="006A6DCF" w:rsidRDefault="009838AD" w:rsidP="009838AD">
            <w:pPr>
              <w:pStyle w:val="ColorfulList-Accent11"/>
              <w:tabs>
                <w:tab w:val="left" w:pos="0"/>
                <w:tab w:val="left" w:pos="284"/>
              </w:tabs>
              <w:ind w:left="0" w:right="-90"/>
              <w:jc w:val="both"/>
              <w:rPr>
                <w:rFonts w:ascii="Arial" w:hAnsi="Arial" w:cs="Arial"/>
                <w:i/>
                <w:sz w:val="18"/>
              </w:rPr>
            </w:pPr>
            <w:r w:rsidRPr="00A7639D">
              <w:rPr>
                <w:rFonts w:ascii="Arial" w:hAnsi="Arial" w:cs="Arial"/>
                <w:sz w:val="18"/>
                <w:szCs w:val="18"/>
              </w:rPr>
              <w:t>Καταβολές για αγορά φάσματος</w:t>
            </w:r>
          </w:p>
        </w:tc>
        <w:tc>
          <w:tcPr>
            <w:tcW w:w="1364" w:type="dxa"/>
            <w:tcBorders>
              <w:top w:val="single" w:sz="4" w:space="0" w:color="A6A6A6" w:themeColor="background1" w:themeShade="A6"/>
              <w:left w:val="nil"/>
              <w:bottom w:val="single" w:sz="4" w:space="0" w:color="A6A6A6" w:themeColor="background1" w:themeShade="A6"/>
              <w:right w:val="nil"/>
            </w:tcBorders>
            <w:vAlign w:val="center"/>
          </w:tcPr>
          <w:p w14:paraId="349BEB48" w14:textId="37A71094"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5C9DE925" w14:textId="20598436"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31060EED" w14:textId="0203BBCE"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 xml:space="preserve">- </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507775CF" w14:textId="4EC352A6" w:rsidR="009838AD" w:rsidRPr="005C0E70" w:rsidRDefault="009838AD" w:rsidP="009838AD">
            <w:pPr>
              <w:pStyle w:val="ColorfulList-Accent11"/>
              <w:tabs>
                <w:tab w:val="left" w:pos="0"/>
                <w:tab w:val="left" w:pos="284"/>
              </w:tabs>
              <w:ind w:left="0" w:right="-90"/>
              <w:jc w:val="right"/>
              <w:rPr>
                <w:rFonts w:ascii="Arial" w:hAnsi="Arial" w:cs="Arial"/>
                <w:color w:val="FF0000"/>
                <w:sz w:val="18"/>
                <w:szCs w:val="18"/>
              </w:rPr>
            </w:pPr>
            <w:r w:rsidRPr="00A979C3">
              <w:rPr>
                <w:rFonts w:ascii="Arial" w:hAnsi="Arial" w:cs="Arial"/>
                <w:sz w:val="18"/>
                <w:szCs w:val="18"/>
              </w:rPr>
              <w:t xml:space="preserve">- </w:t>
            </w:r>
          </w:p>
        </w:tc>
      </w:tr>
      <w:tr w:rsidR="009838AD" w:rsidRPr="00FC55D8" w14:paraId="0D0E830C" w14:textId="77777777" w:rsidTr="00020D49">
        <w:trPr>
          <w:trHeight w:val="254"/>
        </w:trPr>
        <w:tc>
          <w:tcPr>
            <w:tcW w:w="4993"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29271B94" w14:textId="59D38F61" w:rsidR="009838AD" w:rsidRPr="005C0E70" w:rsidRDefault="009838AD" w:rsidP="009838AD">
            <w:pPr>
              <w:pStyle w:val="ColorfulList-Accent11"/>
              <w:tabs>
                <w:tab w:val="left" w:pos="0"/>
                <w:tab w:val="left" w:pos="284"/>
              </w:tabs>
              <w:ind w:left="0" w:right="-90"/>
              <w:jc w:val="both"/>
              <w:rPr>
                <w:rFonts w:ascii="Arial" w:hAnsi="Arial" w:cs="Arial"/>
                <w:i/>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36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C59D45B" w14:textId="45CE5CCD" w:rsidR="009838AD" w:rsidRPr="005C0E70" w:rsidRDefault="009838AD" w:rsidP="009838AD">
            <w:pPr>
              <w:pStyle w:val="ColorfulList-Accent11"/>
              <w:tabs>
                <w:tab w:val="left" w:pos="0"/>
                <w:tab w:val="left" w:pos="284"/>
              </w:tabs>
              <w:ind w:left="0" w:right="-90"/>
              <w:jc w:val="right"/>
              <w:rPr>
                <w:rFonts w:ascii="Arial" w:hAnsi="Arial" w:cs="Arial"/>
                <w:i/>
                <w:color w:val="FF0000"/>
                <w:sz w:val="18"/>
              </w:rPr>
            </w:pPr>
            <w:r w:rsidRPr="00A979C3">
              <w:rPr>
                <w:rFonts w:ascii="Arial" w:hAnsi="Arial" w:cs="Arial"/>
                <w:b/>
                <w:bCs/>
                <w:sz w:val="18"/>
                <w:szCs w:val="18"/>
              </w:rPr>
              <w:t>(159</w:t>
            </w:r>
            <w:r w:rsidR="00A55544">
              <w:rPr>
                <w:rFonts w:ascii="Arial" w:hAnsi="Arial" w:cs="Arial"/>
                <w:b/>
                <w:bCs/>
                <w:sz w:val="18"/>
                <w:szCs w:val="18"/>
              </w:rPr>
              <w:t>,</w:t>
            </w:r>
            <w:r w:rsidRPr="00A979C3">
              <w:rPr>
                <w:rFonts w:ascii="Arial" w:hAnsi="Arial" w:cs="Arial"/>
                <w:b/>
                <w:bCs/>
                <w:sz w:val="18"/>
                <w:szCs w:val="18"/>
              </w:rPr>
              <w:t>4)</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D348DDB" w14:textId="3BE1D363" w:rsidR="009838AD" w:rsidRPr="005C0E70" w:rsidRDefault="009838AD" w:rsidP="009838AD">
            <w:pPr>
              <w:pStyle w:val="ColorfulList-Accent11"/>
              <w:tabs>
                <w:tab w:val="left" w:pos="0"/>
                <w:tab w:val="left" w:pos="284"/>
              </w:tabs>
              <w:ind w:left="0" w:right="-90"/>
              <w:jc w:val="right"/>
              <w:rPr>
                <w:rFonts w:ascii="Arial" w:hAnsi="Arial" w:cs="Arial"/>
                <w:i/>
                <w:color w:val="FF0000"/>
                <w:sz w:val="18"/>
              </w:rPr>
            </w:pPr>
            <w:r w:rsidRPr="00A979C3">
              <w:rPr>
                <w:rFonts w:ascii="Arial" w:hAnsi="Arial" w:cs="Arial"/>
                <w:b/>
                <w:bCs/>
                <w:sz w:val="18"/>
                <w:szCs w:val="18"/>
              </w:rPr>
              <w:t>(183</w:t>
            </w:r>
            <w:r w:rsidR="00A55544">
              <w:rPr>
                <w:rFonts w:ascii="Arial" w:hAnsi="Arial" w:cs="Arial"/>
                <w:b/>
                <w:bCs/>
                <w:sz w:val="18"/>
                <w:szCs w:val="18"/>
              </w:rPr>
              <w:t>,</w:t>
            </w:r>
            <w:r w:rsidRPr="00A979C3">
              <w:rPr>
                <w:rFonts w:ascii="Arial" w:hAnsi="Arial" w:cs="Arial"/>
                <w:b/>
                <w:bCs/>
                <w:sz w:val="18"/>
                <w:szCs w:val="18"/>
              </w:rPr>
              <w:t>3)</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43312DA" w14:textId="371C731C" w:rsidR="009838AD" w:rsidRPr="005C0E70" w:rsidRDefault="009838AD" w:rsidP="009838AD">
            <w:pPr>
              <w:pStyle w:val="ColorfulList-Accent11"/>
              <w:tabs>
                <w:tab w:val="left" w:pos="0"/>
                <w:tab w:val="left" w:pos="284"/>
              </w:tabs>
              <w:ind w:left="0" w:right="-90"/>
              <w:jc w:val="right"/>
              <w:rPr>
                <w:rFonts w:ascii="Arial" w:hAnsi="Arial" w:cs="Arial"/>
                <w:b/>
                <w:bCs/>
                <w:color w:val="FF0000"/>
                <w:sz w:val="18"/>
                <w:szCs w:val="18"/>
              </w:rPr>
            </w:pPr>
            <w:r w:rsidRPr="00A979C3">
              <w:rPr>
                <w:rFonts w:ascii="Arial" w:hAnsi="Arial" w:cs="Arial"/>
                <w:b/>
                <w:bCs/>
                <w:sz w:val="18"/>
                <w:szCs w:val="18"/>
              </w:rPr>
              <w:t>(433</w:t>
            </w:r>
            <w:r w:rsidR="00A55544">
              <w:rPr>
                <w:rFonts w:ascii="Arial" w:hAnsi="Arial" w:cs="Arial"/>
                <w:b/>
                <w:bCs/>
                <w:sz w:val="18"/>
                <w:szCs w:val="18"/>
              </w:rPr>
              <w:t>,</w:t>
            </w:r>
            <w:r w:rsidRPr="00A979C3">
              <w:rPr>
                <w:rFonts w:ascii="Arial" w:hAnsi="Arial" w:cs="Arial"/>
                <w:b/>
                <w:bCs/>
                <w:sz w:val="18"/>
                <w:szCs w:val="18"/>
              </w:rPr>
              <w:t>0)</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671E9F" w14:textId="07C0343F" w:rsidR="009838AD" w:rsidRPr="005C0E70" w:rsidRDefault="009838AD" w:rsidP="009838AD">
            <w:pPr>
              <w:pStyle w:val="ColorfulList-Accent11"/>
              <w:tabs>
                <w:tab w:val="left" w:pos="0"/>
                <w:tab w:val="left" w:pos="284"/>
              </w:tabs>
              <w:ind w:left="0" w:right="-90"/>
              <w:jc w:val="right"/>
              <w:rPr>
                <w:rFonts w:ascii="Arial" w:hAnsi="Arial" w:cs="Arial"/>
                <w:b/>
                <w:bCs/>
                <w:color w:val="FF0000"/>
                <w:sz w:val="18"/>
                <w:szCs w:val="18"/>
              </w:rPr>
            </w:pPr>
            <w:r w:rsidRPr="00A979C3">
              <w:rPr>
                <w:rFonts w:ascii="Arial" w:hAnsi="Arial" w:cs="Arial"/>
                <w:b/>
                <w:bCs/>
                <w:sz w:val="18"/>
                <w:szCs w:val="18"/>
              </w:rPr>
              <w:t>(429</w:t>
            </w:r>
            <w:r w:rsidR="00A55544">
              <w:rPr>
                <w:rFonts w:ascii="Arial" w:hAnsi="Arial" w:cs="Arial"/>
                <w:b/>
                <w:bCs/>
                <w:sz w:val="18"/>
                <w:szCs w:val="18"/>
              </w:rPr>
              <w:t>,</w:t>
            </w:r>
            <w:r w:rsidRPr="00A979C3">
              <w:rPr>
                <w:rFonts w:ascii="Arial" w:hAnsi="Arial" w:cs="Arial"/>
                <w:b/>
                <w:bCs/>
                <w:sz w:val="18"/>
                <w:szCs w:val="18"/>
              </w:rPr>
              <w:t>9)</w:t>
            </w:r>
          </w:p>
        </w:tc>
      </w:tr>
    </w:tbl>
    <w:p w14:paraId="283D6A17" w14:textId="77777777" w:rsidR="005C0E70" w:rsidRDefault="005C0E70" w:rsidP="0022549B">
      <w:pPr>
        <w:spacing w:after="0" w:line="240" w:lineRule="auto"/>
        <w:jc w:val="both"/>
        <w:rPr>
          <w:rFonts w:ascii="Arial" w:hAnsi="Arial" w:cs="Arial"/>
        </w:rPr>
      </w:pPr>
    </w:p>
    <w:p w14:paraId="4D7A45A9" w14:textId="166A71FD" w:rsidR="00F6576C" w:rsidRPr="004E1B69" w:rsidRDefault="009E285A" w:rsidP="0022549B">
      <w:pPr>
        <w:spacing w:after="0" w:line="240" w:lineRule="auto"/>
        <w:jc w:val="both"/>
        <w:rPr>
          <w:rFonts w:ascii="Arial" w:eastAsia="Times New Roman" w:hAnsi="Arial" w:cs="Arial"/>
          <w:b/>
          <w:color w:val="004B87"/>
        </w:rPr>
      </w:pPr>
      <w:bookmarkStart w:id="14" w:name="_Hlk125463950"/>
      <w:bookmarkEnd w:id="13"/>
      <w:r w:rsidRPr="004E1B69">
        <w:rPr>
          <w:rFonts w:ascii="Arial" w:eastAsia="Times New Roman" w:hAnsi="Arial" w:cs="Arial"/>
          <w:b/>
          <w:color w:val="004B87"/>
        </w:rPr>
        <w:t>Ελεύθερες Ταμειακές Ροές- Ελεύθερες Ταμειακές Ροές μετά από μισθώσεις (</w:t>
      </w:r>
      <w:r w:rsidRPr="0022549B">
        <w:rPr>
          <w:rFonts w:ascii="Arial" w:eastAsia="Times New Roman" w:hAnsi="Arial" w:cs="Arial"/>
          <w:b/>
          <w:color w:val="004B87"/>
          <w:lang w:val="en-US"/>
        </w:rPr>
        <w:t>AL</w:t>
      </w:r>
      <w:r w:rsidR="00411674">
        <w:rPr>
          <w:rFonts w:ascii="Arial" w:eastAsia="Times New Roman" w:hAnsi="Arial" w:cs="Arial"/>
          <w:b/>
          <w:color w:val="004B87"/>
        </w:rPr>
        <w:t>)</w:t>
      </w:r>
    </w:p>
    <w:p w14:paraId="1EC997A6" w14:textId="1F8B2B5A" w:rsidR="009E285A" w:rsidRPr="00391531" w:rsidRDefault="009E285A" w:rsidP="00537848">
      <w:pPr>
        <w:spacing w:after="0" w:line="240" w:lineRule="auto"/>
        <w:jc w:val="both"/>
        <w:rPr>
          <w:rFonts w:ascii="Arial" w:hAnsi="Arial" w:cs="Arial"/>
        </w:rPr>
      </w:pPr>
      <w:r w:rsidRPr="00391531">
        <w:rPr>
          <w:rFonts w:ascii="Arial" w:hAnsi="Arial" w:cs="Arial"/>
        </w:rPr>
        <w:t xml:space="preserve">Oι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(AL) υπολογίζονται αφαιρώντας από τις Ελεύθερες Ταμειακές Ροές την αποπληρωμή υποχρεώσεων από μισθώσεις. </w:t>
      </w:r>
    </w:p>
    <w:p w14:paraId="404EAEA7" w14:textId="5C5BD251" w:rsidR="009E285A" w:rsidRDefault="009E285A" w:rsidP="0022549B">
      <w:pPr>
        <w:spacing w:after="0" w:line="240" w:lineRule="auto"/>
        <w:jc w:val="both"/>
        <w:rPr>
          <w:rFonts w:ascii="Arial" w:eastAsia="Times New Roman" w:hAnsi="Arial" w:cs="Arial"/>
        </w:rPr>
      </w:pPr>
      <w:r w:rsidRPr="00026FB3">
        <w:rPr>
          <w:rFonts w:ascii="Arial" w:eastAsia="Times New Roman" w:hAnsi="Arial" w:cs="Arial"/>
        </w:rPr>
        <w:t>Οι Ελεύθερες Ταμειακές Ροές μετά από μισθώσεις (</w:t>
      </w:r>
      <w:r w:rsidRPr="0022549B">
        <w:rPr>
          <w:rFonts w:ascii="Arial" w:eastAsia="Times New Roman" w:hAnsi="Arial" w:cs="Arial"/>
          <w:lang w:val="en-US"/>
        </w:rPr>
        <w:t>AL</w:t>
      </w:r>
      <w:r w:rsidRPr="00026FB3">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p w14:paraId="27052F05" w14:textId="77777777" w:rsidR="00B068D5" w:rsidRDefault="00B068D5" w:rsidP="0022549B">
      <w:pPr>
        <w:spacing w:after="0" w:line="240" w:lineRule="auto"/>
        <w:jc w:val="both"/>
        <w:rPr>
          <w:rFonts w:ascii="Arial" w:eastAsia="Times New Roman" w:hAnsi="Arial" w:cs="Arial"/>
        </w:rPr>
      </w:pPr>
    </w:p>
    <w:p w14:paraId="3D02A99D" w14:textId="77777777" w:rsidR="00B068D5" w:rsidRDefault="00B068D5" w:rsidP="0022549B">
      <w:pPr>
        <w:spacing w:after="0" w:line="240" w:lineRule="auto"/>
        <w:jc w:val="both"/>
        <w:rPr>
          <w:rFonts w:ascii="Arial" w:eastAsia="Times New Roman" w:hAnsi="Arial" w:cs="Arial"/>
        </w:rPr>
      </w:pPr>
    </w:p>
    <w:tbl>
      <w:tblPr>
        <w:tblStyle w:val="TableGrid"/>
        <w:tblW w:w="10307"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60"/>
        <w:gridCol w:w="1325"/>
        <w:gridCol w:w="1374"/>
        <w:gridCol w:w="1374"/>
        <w:gridCol w:w="1374"/>
      </w:tblGrid>
      <w:tr w:rsidR="00E87B54" w:rsidRPr="00FC55D8" w14:paraId="3DC471E1" w14:textId="77777777" w:rsidTr="00B068D5">
        <w:trPr>
          <w:trHeight w:val="389"/>
        </w:trPr>
        <w:tc>
          <w:tcPr>
            <w:tcW w:w="4860" w:type="dxa"/>
            <w:tcBorders>
              <w:top w:val="single" w:sz="2" w:space="0" w:color="00A5E3"/>
              <w:bottom w:val="single" w:sz="2" w:space="0" w:color="00A5E3"/>
              <w:right w:val="nil"/>
            </w:tcBorders>
            <w:vAlign w:val="center"/>
          </w:tcPr>
          <w:p w14:paraId="4DEFF07B" w14:textId="30023F5F" w:rsidR="00E87B54" w:rsidRPr="006A6DCF" w:rsidRDefault="00E87B54" w:rsidP="00E87B54">
            <w:pPr>
              <w:pStyle w:val="ColorfulList-Accent11"/>
              <w:tabs>
                <w:tab w:val="left" w:pos="0"/>
                <w:tab w:val="left" w:pos="284"/>
              </w:tabs>
              <w:ind w:left="0" w:right="-90"/>
              <w:rPr>
                <w:rFonts w:ascii="Arial" w:hAnsi="Arial" w:cs="Arial"/>
                <w:b/>
                <w:sz w:val="18"/>
              </w:rPr>
            </w:pPr>
            <w:r w:rsidRPr="00A7639D">
              <w:rPr>
                <w:rFonts w:ascii="Arial" w:hAnsi="Arial" w:cs="Arial"/>
                <w:b/>
                <w:sz w:val="18"/>
                <w:szCs w:val="18"/>
              </w:rPr>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25" w:type="dxa"/>
            <w:tcBorders>
              <w:top w:val="single" w:sz="2" w:space="0" w:color="00A5E3"/>
              <w:left w:val="nil"/>
              <w:bottom w:val="single" w:sz="2" w:space="0" w:color="00A5E3"/>
              <w:right w:val="nil"/>
            </w:tcBorders>
            <w:vAlign w:val="center"/>
          </w:tcPr>
          <w:p w14:paraId="41372377" w14:textId="6253A229" w:rsidR="00E87B54" w:rsidRPr="006A6DCF" w:rsidRDefault="00E87B54" w:rsidP="00E87B54">
            <w:pPr>
              <w:pStyle w:val="ColorfulList-Accent11"/>
              <w:tabs>
                <w:tab w:val="left" w:pos="0"/>
                <w:tab w:val="left" w:pos="284"/>
              </w:tabs>
              <w:ind w:left="0" w:right="-90"/>
              <w:jc w:val="right"/>
              <w:rPr>
                <w:rFonts w:ascii="Arial" w:hAnsi="Arial" w:cs="Arial"/>
                <w:i/>
                <w:sz w:val="18"/>
              </w:rPr>
            </w:pPr>
            <w:r w:rsidRPr="00E4041D">
              <w:rPr>
                <w:rFonts w:ascii="Arial" w:hAnsi="Arial" w:cs="Arial"/>
                <w:b/>
                <w:sz w:val="18"/>
              </w:rPr>
              <w:t>Q</w:t>
            </w:r>
            <w:r>
              <w:rPr>
                <w:rFonts w:ascii="Arial" w:hAnsi="Arial" w:cs="Arial"/>
                <w:b/>
                <w:sz w:val="18"/>
              </w:rPr>
              <w:t>3</w:t>
            </w:r>
            <w:r w:rsidRPr="00E4041D">
              <w:rPr>
                <w:rFonts w:ascii="Arial" w:hAnsi="Arial" w:cs="Arial"/>
                <w:b/>
                <w:sz w:val="18"/>
              </w:rPr>
              <w:t>'24</w:t>
            </w:r>
          </w:p>
        </w:tc>
        <w:tc>
          <w:tcPr>
            <w:tcW w:w="1374" w:type="dxa"/>
            <w:tcBorders>
              <w:top w:val="single" w:sz="2" w:space="0" w:color="00A5E3"/>
              <w:left w:val="nil"/>
              <w:bottom w:val="single" w:sz="2" w:space="0" w:color="00A5E3"/>
              <w:right w:val="nil"/>
            </w:tcBorders>
            <w:vAlign w:val="center"/>
          </w:tcPr>
          <w:p w14:paraId="7B58574E" w14:textId="13A86EBB" w:rsidR="00E87B54" w:rsidRPr="006A6DCF" w:rsidRDefault="00E87B54" w:rsidP="00E87B54">
            <w:pPr>
              <w:pStyle w:val="ColorfulList-Accent11"/>
              <w:tabs>
                <w:tab w:val="left" w:pos="0"/>
                <w:tab w:val="left" w:pos="284"/>
              </w:tabs>
              <w:ind w:left="0" w:right="-90"/>
              <w:jc w:val="right"/>
              <w:rPr>
                <w:rFonts w:ascii="Arial" w:hAnsi="Arial" w:cs="Arial"/>
                <w:i/>
                <w:sz w:val="18"/>
              </w:rPr>
            </w:pPr>
            <w:r w:rsidRPr="00E4041D">
              <w:rPr>
                <w:rFonts w:ascii="Arial" w:hAnsi="Arial" w:cs="Arial"/>
                <w:b/>
                <w:sz w:val="18"/>
              </w:rPr>
              <w:t>Q</w:t>
            </w:r>
            <w:r>
              <w:rPr>
                <w:rFonts w:ascii="Arial" w:hAnsi="Arial" w:cs="Arial"/>
                <w:b/>
                <w:sz w:val="18"/>
              </w:rPr>
              <w:t>3</w:t>
            </w:r>
            <w:r w:rsidRPr="00E4041D">
              <w:rPr>
                <w:rFonts w:ascii="Arial" w:hAnsi="Arial" w:cs="Arial"/>
                <w:b/>
                <w:sz w:val="18"/>
              </w:rPr>
              <w:t>'23</w:t>
            </w:r>
          </w:p>
        </w:tc>
        <w:tc>
          <w:tcPr>
            <w:tcW w:w="1374" w:type="dxa"/>
            <w:tcBorders>
              <w:top w:val="single" w:sz="2" w:space="0" w:color="00A5E3"/>
              <w:left w:val="nil"/>
              <w:bottom w:val="single" w:sz="2" w:space="0" w:color="00A5E3"/>
              <w:right w:val="nil"/>
            </w:tcBorders>
            <w:vAlign w:val="center"/>
          </w:tcPr>
          <w:p w14:paraId="071A4BB1" w14:textId="5EA9E2A0" w:rsidR="00E87B54" w:rsidRPr="006A6DCF" w:rsidRDefault="00E87B54" w:rsidP="00E87B54">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4041D">
              <w:rPr>
                <w:rFonts w:ascii="Arial" w:hAnsi="Arial" w:cs="Arial"/>
                <w:b/>
                <w:sz w:val="18"/>
              </w:rPr>
              <w:t>M'24</w:t>
            </w:r>
          </w:p>
        </w:tc>
        <w:tc>
          <w:tcPr>
            <w:tcW w:w="1374" w:type="dxa"/>
            <w:tcBorders>
              <w:top w:val="single" w:sz="2" w:space="0" w:color="00A5E3"/>
              <w:left w:val="nil"/>
              <w:bottom w:val="single" w:sz="2" w:space="0" w:color="00A5E3"/>
              <w:right w:val="nil"/>
            </w:tcBorders>
            <w:vAlign w:val="center"/>
          </w:tcPr>
          <w:p w14:paraId="16D67EA0" w14:textId="4EF54DD0" w:rsidR="00E87B54" w:rsidRPr="006A6DCF" w:rsidRDefault="00E87B54" w:rsidP="00E87B54">
            <w:pPr>
              <w:pStyle w:val="ColorfulList-Accent11"/>
              <w:tabs>
                <w:tab w:val="left" w:pos="0"/>
                <w:tab w:val="left" w:pos="284"/>
              </w:tabs>
              <w:ind w:left="0" w:right="-90"/>
              <w:jc w:val="right"/>
              <w:rPr>
                <w:rFonts w:ascii="Arial" w:hAnsi="Arial" w:cs="Arial"/>
                <w:b/>
                <w:sz w:val="18"/>
              </w:rPr>
            </w:pPr>
            <w:r>
              <w:rPr>
                <w:rFonts w:ascii="Arial" w:hAnsi="Arial" w:cs="Arial"/>
                <w:b/>
                <w:sz w:val="18"/>
              </w:rPr>
              <w:t>9</w:t>
            </w:r>
            <w:r w:rsidRPr="00E4041D">
              <w:rPr>
                <w:rFonts w:ascii="Arial" w:hAnsi="Arial" w:cs="Arial"/>
                <w:b/>
                <w:sz w:val="18"/>
              </w:rPr>
              <w:t>M'23</w:t>
            </w:r>
          </w:p>
        </w:tc>
      </w:tr>
      <w:tr w:rsidR="006C0C50" w:rsidRPr="00FC55D8" w14:paraId="0A142EBC" w14:textId="77777777" w:rsidTr="00B068D5">
        <w:trPr>
          <w:trHeight w:val="258"/>
        </w:trPr>
        <w:tc>
          <w:tcPr>
            <w:tcW w:w="4860" w:type="dxa"/>
            <w:tcBorders>
              <w:top w:val="single" w:sz="2" w:space="0" w:color="00A5E3"/>
              <w:bottom w:val="single" w:sz="4" w:space="0" w:color="A6A6A6" w:themeColor="background1" w:themeShade="A6"/>
              <w:right w:val="nil"/>
            </w:tcBorders>
            <w:vAlign w:val="center"/>
          </w:tcPr>
          <w:p w14:paraId="027414E1" w14:textId="6145FD18" w:rsidR="006C0C50" w:rsidRPr="00B068D5" w:rsidRDefault="006C0C50" w:rsidP="006C0C50">
            <w:pPr>
              <w:pStyle w:val="ColorfulList-Accent11"/>
              <w:tabs>
                <w:tab w:val="left" w:pos="0"/>
                <w:tab w:val="left" w:pos="284"/>
              </w:tabs>
              <w:ind w:left="0" w:right="-90"/>
              <w:jc w:val="both"/>
              <w:rPr>
                <w:rFonts w:ascii="Arial" w:hAnsi="Arial" w:cs="Arial"/>
                <w:sz w:val="18"/>
                <w:lang w:val="el-GR"/>
              </w:rPr>
            </w:pPr>
            <w:r w:rsidRPr="00A7639D">
              <w:rPr>
                <w:rFonts w:ascii="Arial" w:hAnsi="Arial" w:cs="Arial"/>
                <w:color w:val="000000"/>
                <w:sz w:val="18"/>
                <w:szCs w:val="18"/>
                <w:lang w:val="el-GR"/>
              </w:rPr>
              <w:t>Καθαρές ταμειακές εισροές από λειτουργικές δραστηριότητες</w:t>
            </w:r>
          </w:p>
        </w:tc>
        <w:tc>
          <w:tcPr>
            <w:tcW w:w="1325" w:type="dxa"/>
            <w:tcBorders>
              <w:top w:val="single" w:sz="2" w:space="0" w:color="00A5E3"/>
              <w:left w:val="nil"/>
              <w:bottom w:val="single" w:sz="4" w:space="0" w:color="A6A6A6" w:themeColor="background1" w:themeShade="A6"/>
              <w:right w:val="nil"/>
            </w:tcBorders>
            <w:vAlign w:val="center"/>
          </w:tcPr>
          <w:p w14:paraId="37FE7F4E" w14:textId="17DA159B"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sz w:val="18"/>
                <w:szCs w:val="18"/>
              </w:rPr>
              <w:t>268</w:t>
            </w:r>
            <w:r w:rsidR="003D37D6">
              <w:rPr>
                <w:rFonts w:ascii="Arial" w:hAnsi="Arial" w:cs="Arial"/>
                <w:sz w:val="18"/>
                <w:szCs w:val="18"/>
              </w:rPr>
              <w:t>,</w:t>
            </w:r>
            <w:r w:rsidRPr="00DF6DBA">
              <w:rPr>
                <w:rFonts w:ascii="Arial" w:hAnsi="Arial" w:cs="Arial"/>
                <w:sz w:val="18"/>
                <w:szCs w:val="18"/>
              </w:rPr>
              <w:t xml:space="preserve">3 </w:t>
            </w:r>
          </w:p>
        </w:tc>
        <w:tc>
          <w:tcPr>
            <w:tcW w:w="1374" w:type="dxa"/>
            <w:tcBorders>
              <w:top w:val="single" w:sz="2" w:space="0" w:color="00A5E3"/>
              <w:left w:val="nil"/>
              <w:bottom w:val="single" w:sz="4" w:space="0" w:color="A6A6A6" w:themeColor="background1" w:themeShade="A6"/>
              <w:right w:val="nil"/>
            </w:tcBorders>
            <w:vAlign w:val="center"/>
          </w:tcPr>
          <w:p w14:paraId="396698F2" w14:textId="376015CF"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sz w:val="18"/>
                <w:szCs w:val="18"/>
              </w:rPr>
              <w:t>227</w:t>
            </w:r>
            <w:r w:rsidR="003D37D6">
              <w:rPr>
                <w:rFonts w:ascii="Arial" w:hAnsi="Arial" w:cs="Arial"/>
                <w:sz w:val="18"/>
                <w:szCs w:val="18"/>
              </w:rPr>
              <w:t>,</w:t>
            </w:r>
            <w:r w:rsidRPr="00DF6DBA">
              <w:rPr>
                <w:rFonts w:ascii="Arial" w:hAnsi="Arial" w:cs="Arial"/>
                <w:sz w:val="18"/>
                <w:szCs w:val="18"/>
              </w:rPr>
              <w:t xml:space="preserve">2 </w:t>
            </w:r>
          </w:p>
        </w:tc>
        <w:tc>
          <w:tcPr>
            <w:tcW w:w="1374" w:type="dxa"/>
            <w:tcBorders>
              <w:top w:val="single" w:sz="2" w:space="0" w:color="00A5E3"/>
              <w:left w:val="nil"/>
              <w:bottom w:val="single" w:sz="4" w:space="0" w:color="A6A6A6" w:themeColor="background1" w:themeShade="A6"/>
              <w:right w:val="nil"/>
            </w:tcBorders>
            <w:vAlign w:val="center"/>
          </w:tcPr>
          <w:p w14:paraId="30064BF0" w14:textId="0E7D7A2D"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818</w:t>
            </w:r>
            <w:r w:rsidR="003D37D6">
              <w:rPr>
                <w:rFonts w:ascii="Arial" w:hAnsi="Arial" w:cs="Arial"/>
                <w:sz w:val="18"/>
                <w:szCs w:val="18"/>
              </w:rPr>
              <w:t>,</w:t>
            </w:r>
            <w:r w:rsidRPr="00DF6DBA">
              <w:rPr>
                <w:rFonts w:ascii="Arial" w:hAnsi="Arial" w:cs="Arial"/>
                <w:sz w:val="18"/>
                <w:szCs w:val="18"/>
              </w:rPr>
              <w:t xml:space="preserve">3 </w:t>
            </w:r>
          </w:p>
        </w:tc>
        <w:tc>
          <w:tcPr>
            <w:tcW w:w="1374" w:type="dxa"/>
            <w:tcBorders>
              <w:top w:val="single" w:sz="2" w:space="0" w:color="00A5E3"/>
              <w:left w:val="nil"/>
              <w:bottom w:val="single" w:sz="4" w:space="0" w:color="A6A6A6" w:themeColor="background1" w:themeShade="A6"/>
              <w:right w:val="nil"/>
            </w:tcBorders>
            <w:vAlign w:val="center"/>
          </w:tcPr>
          <w:p w14:paraId="7C9C0FB9" w14:textId="5D3D4B76"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881</w:t>
            </w:r>
            <w:r w:rsidR="003D37D6">
              <w:rPr>
                <w:rFonts w:ascii="Arial" w:hAnsi="Arial" w:cs="Arial"/>
                <w:sz w:val="18"/>
                <w:szCs w:val="18"/>
              </w:rPr>
              <w:t>,</w:t>
            </w:r>
            <w:r w:rsidRPr="00DF6DBA">
              <w:rPr>
                <w:rFonts w:ascii="Arial" w:hAnsi="Arial" w:cs="Arial"/>
                <w:sz w:val="18"/>
                <w:szCs w:val="18"/>
              </w:rPr>
              <w:t xml:space="preserve">5 </w:t>
            </w:r>
          </w:p>
        </w:tc>
      </w:tr>
      <w:tr w:rsidR="006C0C50" w:rsidRPr="00FC55D8" w14:paraId="42BD791A" w14:textId="77777777" w:rsidTr="00B068D5">
        <w:trPr>
          <w:trHeight w:val="232"/>
        </w:trPr>
        <w:tc>
          <w:tcPr>
            <w:tcW w:w="4860" w:type="dxa"/>
            <w:tcBorders>
              <w:top w:val="single" w:sz="4" w:space="0" w:color="A6A6A6" w:themeColor="background1" w:themeShade="A6"/>
              <w:bottom w:val="single" w:sz="4" w:space="0" w:color="A6A6A6" w:themeColor="background1" w:themeShade="A6"/>
              <w:right w:val="nil"/>
            </w:tcBorders>
            <w:vAlign w:val="center"/>
          </w:tcPr>
          <w:p w14:paraId="6C2ACA2E" w14:textId="550B7CE6" w:rsidR="006C0C50" w:rsidRPr="00B068D5" w:rsidRDefault="006C0C50" w:rsidP="006C0C50">
            <w:pPr>
              <w:pStyle w:val="ColorfulList-Accent11"/>
              <w:tabs>
                <w:tab w:val="left" w:pos="0"/>
                <w:tab w:val="left" w:pos="284"/>
              </w:tabs>
              <w:ind w:left="0" w:right="-90"/>
              <w:jc w:val="both"/>
              <w:rPr>
                <w:rFonts w:ascii="Arial" w:hAnsi="Arial" w:cs="Arial"/>
                <w:sz w:val="18"/>
                <w:lang w:val="el-GR"/>
              </w:rPr>
            </w:pPr>
            <w:r w:rsidRPr="00E70607">
              <w:rPr>
                <w:rFonts w:ascii="Arial" w:hAnsi="Arial" w:cs="Arial"/>
                <w:sz w:val="18"/>
                <w:szCs w:val="18"/>
                <w:lang w:val="el-GR"/>
              </w:rPr>
              <w:t>Αγορά ενσώματων και άυλων παγίων περιουσιακών στοιχείων</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2E5882AB" w14:textId="6A669FF9" w:rsidR="006C0C50" w:rsidRPr="00B068D5" w:rsidRDefault="006C0C50" w:rsidP="006C0C50">
            <w:pPr>
              <w:pStyle w:val="ColorfulList-Accent11"/>
              <w:tabs>
                <w:tab w:val="left" w:pos="0"/>
                <w:tab w:val="left" w:pos="284"/>
              </w:tabs>
              <w:ind w:left="0" w:right="-90"/>
              <w:jc w:val="right"/>
              <w:rPr>
                <w:rFonts w:ascii="Arial" w:hAnsi="Arial" w:cs="Arial"/>
                <w:color w:val="FF0000"/>
                <w:sz w:val="18"/>
              </w:rPr>
            </w:pPr>
            <w:r w:rsidRPr="00DF6DBA">
              <w:rPr>
                <w:rFonts w:ascii="Arial" w:hAnsi="Arial" w:cs="Arial"/>
                <w:sz w:val="18"/>
                <w:szCs w:val="18"/>
              </w:rPr>
              <w:t>(159</w:t>
            </w:r>
            <w:r w:rsidR="003D37D6">
              <w:rPr>
                <w:rFonts w:ascii="Arial" w:hAnsi="Arial" w:cs="Arial"/>
                <w:sz w:val="18"/>
                <w:szCs w:val="18"/>
              </w:rPr>
              <w:t>,</w:t>
            </w:r>
            <w:r w:rsidRPr="00DF6DBA">
              <w:rPr>
                <w:rFonts w:ascii="Arial" w:hAnsi="Arial" w:cs="Arial"/>
                <w:sz w:val="18"/>
                <w:szCs w:val="18"/>
              </w:rPr>
              <w:t>4)</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1499ABB9" w14:textId="5F8E76BE" w:rsidR="006C0C50" w:rsidRPr="00B068D5" w:rsidRDefault="006C0C50" w:rsidP="006C0C50">
            <w:pPr>
              <w:pStyle w:val="ColorfulList-Accent11"/>
              <w:tabs>
                <w:tab w:val="left" w:pos="0"/>
                <w:tab w:val="left" w:pos="284"/>
              </w:tabs>
              <w:ind w:left="0" w:right="-90"/>
              <w:jc w:val="right"/>
              <w:rPr>
                <w:rFonts w:ascii="Arial" w:hAnsi="Arial" w:cs="Arial"/>
                <w:color w:val="FF0000"/>
                <w:sz w:val="18"/>
              </w:rPr>
            </w:pPr>
            <w:r w:rsidRPr="00DF6DBA">
              <w:rPr>
                <w:rFonts w:ascii="Arial" w:hAnsi="Arial" w:cs="Arial"/>
                <w:sz w:val="18"/>
                <w:szCs w:val="18"/>
              </w:rPr>
              <w:t>(183</w:t>
            </w:r>
            <w:r w:rsidR="003D37D6">
              <w:rPr>
                <w:rFonts w:ascii="Arial" w:hAnsi="Arial" w:cs="Arial"/>
                <w:sz w:val="18"/>
                <w:szCs w:val="18"/>
              </w:rPr>
              <w:t>,</w:t>
            </w:r>
            <w:r w:rsidRPr="00DF6DBA">
              <w:rPr>
                <w:rFonts w:ascii="Arial" w:hAnsi="Arial" w:cs="Arial"/>
                <w:sz w:val="18"/>
                <w:szCs w:val="18"/>
              </w:rPr>
              <w:t>3)</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665D8443" w14:textId="5BD942FD"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(433</w:t>
            </w:r>
            <w:r w:rsidR="003D37D6">
              <w:rPr>
                <w:rFonts w:ascii="Arial" w:hAnsi="Arial" w:cs="Arial"/>
                <w:sz w:val="18"/>
                <w:szCs w:val="18"/>
              </w:rPr>
              <w:t>,</w:t>
            </w:r>
            <w:r w:rsidRPr="00DF6DBA">
              <w:rPr>
                <w:rFonts w:ascii="Arial" w:hAnsi="Arial" w:cs="Arial"/>
                <w:sz w:val="18"/>
                <w:szCs w:val="18"/>
              </w:rPr>
              <w:t>0)</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2CA7F70D" w14:textId="4673C514"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(429</w:t>
            </w:r>
            <w:r w:rsidR="003D37D6">
              <w:rPr>
                <w:rFonts w:ascii="Arial" w:hAnsi="Arial" w:cs="Arial"/>
                <w:sz w:val="18"/>
                <w:szCs w:val="18"/>
              </w:rPr>
              <w:t>,</w:t>
            </w:r>
            <w:r w:rsidRPr="00DF6DBA">
              <w:rPr>
                <w:rFonts w:ascii="Arial" w:hAnsi="Arial" w:cs="Arial"/>
                <w:sz w:val="18"/>
                <w:szCs w:val="18"/>
              </w:rPr>
              <w:t>9)</w:t>
            </w:r>
          </w:p>
        </w:tc>
      </w:tr>
      <w:tr w:rsidR="006C0C50" w:rsidRPr="00FC55D8" w14:paraId="7FEBD163"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16408D85" w14:textId="34C37512" w:rsidR="006C0C50" w:rsidRPr="006A6DCF" w:rsidRDefault="006C0C50" w:rsidP="006C0C50">
            <w:pPr>
              <w:pStyle w:val="ColorfulList-Accent11"/>
              <w:tabs>
                <w:tab w:val="left" w:pos="0"/>
                <w:tab w:val="left" w:pos="284"/>
              </w:tabs>
              <w:ind w:left="0" w:right="-90"/>
              <w:jc w:val="both"/>
              <w:rPr>
                <w:rFonts w:ascii="Arial" w:hAnsi="Arial" w:cs="Arial"/>
                <w:sz w:val="18"/>
              </w:rPr>
            </w:pPr>
            <w:r w:rsidRPr="00E70607">
              <w:rPr>
                <w:rFonts w:ascii="Arial" w:hAnsi="Arial" w:cs="Arial"/>
                <w:sz w:val="18"/>
                <w:szCs w:val="18"/>
                <w:lang w:val="el-GR"/>
              </w:rPr>
              <w:t>Πιστωτικοί τόκοι εισπραχθέντες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7B137809" w14:textId="0D8AA90E" w:rsidR="006C0C50" w:rsidRPr="00B068D5" w:rsidRDefault="006C0C50" w:rsidP="006C0C50">
            <w:pPr>
              <w:pStyle w:val="ColorfulList-Accent11"/>
              <w:tabs>
                <w:tab w:val="left" w:pos="0"/>
                <w:tab w:val="left" w:pos="284"/>
              </w:tabs>
              <w:ind w:left="0" w:right="-90"/>
              <w:jc w:val="right"/>
              <w:rPr>
                <w:rFonts w:ascii="Arial" w:hAnsi="Arial" w:cs="Arial"/>
                <w:color w:val="FF0000"/>
                <w:sz w:val="18"/>
              </w:rPr>
            </w:pPr>
            <w:r w:rsidRPr="00DF6DBA">
              <w:rPr>
                <w:rFonts w:ascii="Arial" w:hAnsi="Arial" w:cs="Arial"/>
                <w:sz w:val="18"/>
                <w:szCs w:val="18"/>
              </w:rPr>
              <w:t>2</w:t>
            </w:r>
            <w:r w:rsidR="003D37D6">
              <w:rPr>
                <w:rFonts w:ascii="Arial" w:hAnsi="Arial" w:cs="Arial"/>
                <w:sz w:val="18"/>
                <w:szCs w:val="18"/>
              </w:rPr>
              <w:t>,</w:t>
            </w:r>
            <w:r w:rsidRPr="00DF6DBA">
              <w:rPr>
                <w:rFonts w:ascii="Arial" w:hAnsi="Arial" w:cs="Arial"/>
                <w:sz w:val="18"/>
                <w:szCs w:val="18"/>
              </w:rPr>
              <w:t xml:space="preserve">4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34F0EA48" w14:textId="39123720" w:rsidR="006C0C50" w:rsidRPr="00B068D5" w:rsidRDefault="006C0C50" w:rsidP="006C0C50">
            <w:pPr>
              <w:pStyle w:val="ColorfulList-Accent11"/>
              <w:tabs>
                <w:tab w:val="left" w:pos="0"/>
                <w:tab w:val="left" w:pos="284"/>
              </w:tabs>
              <w:ind w:left="0" w:right="-90"/>
              <w:jc w:val="right"/>
              <w:rPr>
                <w:rFonts w:ascii="Arial" w:hAnsi="Arial" w:cs="Arial"/>
                <w:color w:val="FF0000"/>
                <w:sz w:val="18"/>
              </w:rPr>
            </w:pPr>
            <w:r w:rsidRPr="00DF6DBA">
              <w:rPr>
                <w:rFonts w:ascii="Arial" w:hAnsi="Arial" w:cs="Arial"/>
                <w:sz w:val="18"/>
                <w:szCs w:val="18"/>
              </w:rPr>
              <w:t>1</w:t>
            </w:r>
            <w:r w:rsidR="003D37D6">
              <w:rPr>
                <w:rFonts w:ascii="Arial" w:hAnsi="Arial" w:cs="Arial"/>
                <w:sz w:val="18"/>
                <w:szCs w:val="18"/>
              </w:rPr>
              <w:t>,</w:t>
            </w:r>
            <w:r w:rsidRPr="00DF6DBA">
              <w:rPr>
                <w:rFonts w:ascii="Arial" w:hAnsi="Arial" w:cs="Arial"/>
                <w:sz w:val="18"/>
                <w:szCs w:val="18"/>
              </w:rPr>
              <w:t xml:space="preserve">9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19588D1F" w14:textId="56A0ACEC"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9</w:t>
            </w:r>
            <w:r w:rsidR="003D37D6">
              <w:rPr>
                <w:rFonts w:ascii="Arial" w:hAnsi="Arial" w:cs="Arial"/>
                <w:sz w:val="18"/>
                <w:szCs w:val="18"/>
              </w:rPr>
              <w:t>,</w:t>
            </w:r>
            <w:r w:rsidRPr="00DF6DBA">
              <w:rPr>
                <w:rFonts w:ascii="Arial" w:hAnsi="Arial" w:cs="Arial"/>
                <w:sz w:val="18"/>
                <w:szCs w:val="18"/>
              </w:rPr>
              <w:t xml:space="preserve">8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752AA43E" w14:textId="1E3B3A50"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7</w:t>
            </w:r>
            <w:r w:rsidR="003D37D6">
              <w:rPr>
                <w:rFonts w:ascii="Arial" w:hAnsi="Arial" w:cs="Arial"/>
                <w:sz w:val="18"/>
                <w:szCs w:val="18"/>
              </w:rPr>
              <w:t>,</w:t>
            </w:r>
            <w:r w:rsidRPr="00DF6DBA">
              <w:rPr>
                <w:rFonts w:ascii="Arial" w:hAnsi="Arial" w:cs="Arial"/>
                <w:sz w:val="18"/>
                <w:szCs w:val="18"/>
              </w:rPr>
              <w:t xml:space="preserve">2 </w:t>
            </w:r>
          </w:p>
        </w:tc>
      </w:tr>
      <w:tr w:rsidR="006C0C50" w:rsidRPr="00FC55D8" w14:paraId="780E6757"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C74D4C1" w14:textId="496F147F" w:rsidR="006C0C50" w:rsidRPr="006A6DCF" w:rsidRDefault="006C0C50" w:rsidP="006C0C50">
            <w:pPr>
              <w:pStyle w:val="ColorfulList-Accent11"/>
              <w:tabs>
                <w:tab w:val="left" w:pos="0"/>
                <w:tab w:val="left" w:pos="284"/>
              </w:tabs>
              <w:ind w:left="0" w:right="-90"/>
              <w:jc w:val="both"/>
              <w:rPr>
                <w:rFonts w:ascii="Arial" w:hAnsi="Arial" w:cs="Arial"/>
                <w:b/>
                <w:bCs/>
                <w:sz w:val="18"/>
              </w:rPr>
            </w:pPr>
            <w:r w:rsidRPr="00A7639D">
              <w:rPr>
                <w:rFonts w:ascii="Arial" w:hAnsi="Arial" w:cs="Arial"/>
                <w:b/>
                <w:sz w:val="18"/>
                <w:szCs w:val="18"/>
              </w:rPr>
              <w:t>Ελεύθερες Ταμειακές Ροές</w:t>
            </w:r>
          </w:p>
        </w:tc>
        <w:tc>
          <w:tcPr>
            <w:tcW w:w="13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B48FE53" w14:textId="5D23D06B"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b/>
                <w:bCs/>
                <w:sz w:val="18"/>
                <w:szCs w:val="18"/>
              </w:rPr>
              <w:t>111</w:t>
            </w:r>
            <w:r w:rsidR="003D37D6">
              <w:rPr>
                <w:rFonts w:ascii="Arial" w:hAnsi="Arial" w:cs="Arial"/>
                <w:b/>
                <w:bCs/>
                <w:sz w:val="18"/>
                <w:szCs w:val="18"/>
              </w:rPr>
              <w:t>,</w:t>
            </w:r>
            <w:r w:rsidRPr="00DF6DBA">
              <w:rPr>
                <w:rFonts w:ascii="Arial" w:hAnsi="Arial" w:cs="Arial"/>
                <w:b/>
                <w:bCs/>
                <w:sz w:val="18"/>
                <w:szCs w:val="18"/>
              </w:rPr>
              <w:t xml:space="preserve">3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516AE8" w14:textId="0367192F"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b/>
                <w:bCs/>
                <w:sz w:val="18"/>
                <w:szCs w:val="18"/>
              </w:rPr>
              <w:t>45</w:t>
            </w:r>
            <w:r w:rsidR="003D37D6">
              <w:rPr>
                <w:rFonts w:ascii="Arial" w:hAnsi="Arial" w:cs="Arial"/>
                <w:b/>
                <w:bCs/>
                <w:sz w:val="18"/>
                <w:szCs w:val="18"/>
              </w:rPr>
              <w:t>,</w:t>
            </w:r>
            <w:r w:rsidRPr="00DF6DBA">
              <w:rPr>
                <w:rFonts w:ascii="Arial" w:hAnsi="Arial" w:cs="Arial"/>
                <w:b/>
                <w:bCs/>
                <w:sz w:val="18"/>
                <w:szCs w:val="18"/>
              </w:rPr>
              <w:t xml:space="preserve">8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07EF4F5" w14:textId="516508D3" w:rsidR="006C0C50" w:rsidRPr="00B068D5" w:rsidRDefault="006C0C50" w:rsidP="006C0C50">
            <w:pPr>
              <w:pStyle w:val="ColorfulList-Accent11"/>
              <w:tabs>
                <w:tab w:val="left" w:pos="0"/>
                <w:tab w:val="left" w:pos="284"/>
              </w:tabs>
              <w:ind w:left="0" w:right="-90"/>
              <w:jc w:val="right"/>
              <w:rPr>
                <w:rFonts w:ascii="Arial" w:hAnsi="Arial" w:cs="Arial"/>
                <w:b/>
                <w:bCs/>
                <w:color w:val="FF0000"/>
                <w:sz w:val="18"/>
                <w:szCs w:val="18"/>
              </w:rPr>
            </w:pPr>
            <w:r w:rsidRPr="00DF6DBA">
              <w:rPr>
                <w:rFonts w:ascii="Arial" w:hAnsi="Arial" w:cs="Arial"/>
                <w:b/>
                <w:bCs/>
                <w:sz w:val="18"/>
                <w:szCs w:val="18"/>
              </w:rPr>
              <w:t>395</w:t>
            </w:r>
            <w:r w:rsidR="003D37D6">
              <w:rPr>
                <w:rFonts w:ascii="Arial" w:hAnsi="Arial" w:cs="Arial"/>
                <w:b/>
                <w:bCs/>
                <w:sz w:val="18"/>
                <w:szCs w:val="18"/>
              </w:rPr>
              <w:t>,</w:t>
            </w:r>
            <w:r w:rsidRPr="00DF6DBA">
              <w:rPr>
                <w:rFonts w:ascii="Arial" w:hAnsi="Arial" w:cs="Arial"/>
                <w:b/>
                <w:bCs/>
                <w:sz w:val="18"/>
                <w:szCs w:val="18"/>
              </w:rPr>
              <w:t xml:space="preserve">1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188616D" w14:textId="0A38E01F" w:rsidR="006C0C50" w:rsidRPr="00B068D5" w:rsidRDefault="006C0C50" w:rsidP="006C0C50">
            <w:pPr>
              <w:pStyle w:val="ColorfulList-Accent11"/>
              <w:tabs>
                <w:tab w:val="left" w:pos="0"/>
                <w:tab w:val="left" w:pos="284"/>
              </w:tabs>
              <w:ind w:left="0" w:right="-90"/>
              <w:jc w:val="right"/>
              <w:rPr>
                <w:rFonts w:ascii="Arial" w:hAnsi="Arial" w:cs="Arial"/>
                <w:b/>
                <w:bCs/>
                <w:color w:val="FF0000"/>
                <w:sz w:val="18"/>
                <w:szCs w:val="18"/>
              </w:rPr>
            </w:pPr>
            <w:r w:rsidRPr="00DF6DBA">
              <w:rPr>
                <w:rFonts w:ascii="Arial" w:hAnsi="Arial" w:cs="Arial"/>
                <w:b/>
                <w:bCs/>
                <w:sz w:val="18"/>
                <w:szCs w:val="18"/>
              </w:rPr>
              <w:t>458</w:t>
            </w:r>
            <w:r w:rsidR="003D37D6">
              <w:rPr>
                <w:rFonts w:ascii="Arial" w:hAnsi="Arial" w:cs="Arial"/>
                <w:b/>
                <w:bCs/>
                <w:sz w:val="18"/>
                <w:szCs w:val="18"/>
              </w:rPr>
              <w:t>,</w:t>
            </w:r>
            <w:r w:rsidRPr="00DF6DBA">
              <w:rPr>
                <w:rFonts w:ascii="Arial" w:hAnsi="Arial" w:cs="Arial"/>
                <w:b/>
                <w:bCs/>
                <w:sz w:val="18"/>
                <w:szCs w:val="18"/>
              </w:rPr>
              <w:t xml:space="preserve">8 </w:t>
            </w:r>
          </w:p>
        </w:tc>
      </w:tr>
      <w:tr w:rsidR="006C0C50" w:rsidRPr="00FC55D8" w14:paraId="0F45436C"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7CA6A5AD" w14:textId="457227A0" w:rsidR="006C0C50" w:rsidRPr="006A6DCF" w:rsidRDefault="006C0C50" w:rsidP="006C0C50">
            <w:pPr>
              <w:pStyle w:val="ColorfulList-Accent11"/>
              <w:tabs>
                <w:tab w:val="left" w:pos="0"/>
                <w:tab w:val="left" w:pos="284"/>
              </w:tabs>
              <w:ind w:left="0" w:right="-90"/>
              <w:jc w:val="both"/>
              <w:rPr>
                <w:rFonts w:ascii="Arial" w:hAnsi="Arial" w:cs="Arial"/>
                <w:sz w:val="18"/>
              </w:rPr>
            </w:pPr>
            <w:r w:rsidRPr="00A7639D">
              <w:rPr>
                <w:rFonts w:ascii="Arial" w:hAnsi="Arial" w:cs="Arial"/>
                <w:sz w:val="18"/>
                <w:szCs w:val="18"/>
              </w:rPr>
              <w:t>Αποπληρωμή υποχρεώσεων από μισθώσεις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0C124066" w14:textId="2A84DA31"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sz w:val="18"/>
                <w:szCs w:val="18"/>
              </w:rPr>
              <w:t>(16</w:t>
            </w:r>
            <w:r w:rsidR="003D37D6">
              <w:rPr>
                <w:rFonts w:ascii="Arial" w:hAnsi="Arial" w:cs="Arial"/>
                <w:sz w:val="18"/>
                <w:szCs w:val="18"/>
              </w:rPr>
              <w:t>,</w:t>
            </w:r>
            <w:r w:rsidRPr="00DF6DBA">
              <w:rPr>
                <w:rFonts w:ascii="Arial" w:hAnsi="Arial" w:cs="Arial"/>
                <w:sz w:val="18"/>
                <w:szCs w:val="18"/>
              </w:rPr>
              <w:t>1)</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333D4BBE" w14:textId="0BE034D3"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sz w:val="18"/>
                <w:szCs w:val="18"/>
              </w:rPr>
              <w:t>(18</w:t>
            </w:r>
            <w:r w:rsidR="003D37D6">
              <w:rPr>
                <w:rFonts w:ascii="Arial" w:hAnsi="Arial" w:cs="Arial"/>
                <w:sz w:val="18"/>
                <w:szCs w:val="18"/>
              </w:rPr>
              <w:t>,</w:t>
            </w:r>
            <w:r w:rsidRPr="00DF6DBA">
              <w:rPr>
                <w:rFonts w:ascii="Arial" w:hAnsi="Arial" w:cs="Arial"/>
                <w:sz w:val="18"/>
                <w:szCs w:val="18"/>
              </w:rPr>
              <w:t>8)</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518F84D3" w14:textId="360EC747"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(51</w:t>
            </w:r>
            <w:r w:rsidR="003D37D6">
              <w:rPr>
                <w:rFonts w:ascii="Arial" w:hAnsi="Arial" w:cs="Arial"/>
                <w:sz w:val="18"/>
                <w:szCs w:val="18"/>
              </w:rPr>
              <w:t>,</w:t>
            </w:r>
            <w:r w:rsidRPr="00DF6DBA">
              <w:rPr>
                <w:rFonts w:ascii="Arial" w:hAnsi="Arial" w:cs="Arial"/>
                <w:sz w:val="18"/>
                <w:szCs w:val="18"/>
              </w:rPr>
              <w:t>6)</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09E77377" w14:textId="432DFB9C" w:rsidR="006C0C50" w:rsidRPr="00B068D5" w:rsidRDefault="006C0C50" w:rsidP="006C0C50">
            <w:pPr>
              <w:pStyle w:val="ColorfulList-Accent11"/>
              <w:tabs>
                <w:tab w:val="left" w:pos="0"/>
                <w:tab w:val="left" w:pos="284"/>
              </w:tabs>
              <w:ind w:left="0" w:right="-90"/>
              <w:jc w:val="right"/>
              <w:rPr>
                <w:rFonts w:ascii="Arial" w:hAnsi="Arial" w:cs="Arial"/>
                <w:color w:val="FF0000"/>
                <w:sz w:val="18"/>
                <w:szCs w:val="18"/>
              </w:rPr>
            </w:pPr>
            <w:r w:rsidRPr="00DF6DBA">
              <w:rPr>
                <w:rFonts w:ascii="Arial" w:hAnsi="Arial" w:cs="Arial"/>
                <w:sz w:val="18"/>
                <w:szCs w:val="18"/>
              </w:rPr>
              <w:t>(61</w:t>
            </w:r>
            <w:r w:rsidR="003D37D6">
              <w:rPr>
                <w:rFonts w:ascii="Arial" w:hAnsi="Arial" w:cs="Arial"/>
                <w:sz w:val="18"/>
                <w:szCs w:val="18"/>
              </w:rPr>
              <w:t>,</w:t>
            </w:r>
            <w:r w:rsidRPr="00DF6DBA">
              <w:rPr>
                <w:rFonts w:ascii="Arial" w:hAnsi="Arial" w:cs="Arial"/>
                <w:sz w:val="18"/>
                <w:szCs w:val="18"/>
              </w:rPr>
              <w:t>7)</w:t>
            </w:r>
          </w:p>
        </w:tc>
      </w:tr>
      <w:tr w:rsidR="006C0C50" w:rsidRPr="00332609" w14:paraId="496517CB"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84FBC44" w14:textId="4766F6A6" w:rsidR="006C0C50" w:rsidRPr="00B068D5" w:rsidRDefault="006C0C50" w:rsidP="006C0C50">
            <w:pPr>
              <w:pStyle w:val="ColorfulList-Accent11"/>
              <w:tabs>
                <w:tab w:val="left" w:pos="0"/>
                <w:tab w:val="left" w:pos="284"/>
              </w:tabs>
              <w:ind w:left="0" w:right="-90"/>
              <w:jc w:val="both"/>
              <w:rPr>
                <w:rFonts w:ascii="Arial" w:hAnsi="Arial" w:cs="Arial"/>
                <w:b/>
                <w:bCs/>
                <w:sz w:val="18"/>
                <w:lang w:val="el-GR"/>
              </w:rPr>
            </w:pPr>
            <w:r w:rsidRPr="00A7639D">
              <w:rPr>
                <w:rFonts w:ascii="Arial" w:hAnsi="Arial" w:cs="Arial"/>
                <w:b/>
                <w:sz w:val="18"/>
                <w:szCs w:val="18"/>
                <w:lang w:val="el-GR"/>
              </w:rPr>
              <w:t>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3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B07ECEB" w14:textId="4DC49E78"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b/>
                <w:bCs/>
                <w:sz w:val="18"/>
                <w:szCs w:val="18"/>
              </w:rPr>
              <w:t>95</w:t>
            </w:r>
            <w:r w:rsidR="003D37D6">
              <w:rPr>
                <w:rFonts w:ascii="Arial" w:hAnsi="Arial" w:cs="Arial"/>
                <w:b/>
                <w:bCs/>
                <w:sz w:val="18"/>
                <w:szCs w:val="18"/>
              </w:rPr>
              <w:t>,</w:t>
            </w:r>
            <w:r w:rsidRPr="00DF6DBA">
              <w:rPr>
                <w:rFonts w:ascii="Arial" w:hAnsi="Arial" w:cs="Arial"/>
                <w:b/>
                <w:bCs/>
                <w:sz w:val="18"/>
                <w:szCs w:val="18"/>
              </w:rPr>
              <w:t xml:space="preserve">2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A18D0F5" w14:textId="23C9996E" w:rsidR="006C0C50" w:rsidRPr="00B068D5" w:rsidRDefault="006C0C50" w:rsidP="006C0C50">
            <w:pPr>
              <w:pStyle w:val="ColorfulList-Accent11"/>
              <w:tabs>
                <w:tab w:val="left" w:pos="0"/>
                <w:tab w:val="left" w:pos="284"/>
              </w:tabs>
              <w:ind w:left="0" w:right="-90"/>
              <w:jc w:val="right"/>
              <w:rPr>
                <w:rFonts w:ascii="Arial" w:hAnsi="Arial" w:cs="Arial"/>
                <w:i/>
                <w:color w:val="FF0000"/>
                <w:sz w:val="18"/>
              </w:rPr>
            </w:pPr>
            <w:r w:rsidRPr="00DF6DBA">
              <w:rPr>
                <w:rFonts w:ascii="Arial" w:hAnsi="Arial" w:cs="Arial"/>
                <w:b/>
                <w:bCs/>
                <w:sz w:val="18"/>
                <w:szCs w:val="18"/>
              </w:rPr>
              <w:t>27</w:t>
            </w:r>
            <w:r w:rsidR="003D37D6">
              <w:rPr>
                <w:rFonts w:ascii="Arial" w:hAnsi="Arial" w:cs="Arial"/>
                <w:b/>
                <w:bCs/>
                <w:sz w:val="18"/>
                <w:szCs w:val="18"/>
              </w:rPr>
              <w:t>,</w:t>
            </w:r>
            <w:r w:rsidRPr="00DF6DBA">
              <w:rPr>
                <w:rFonts w:ascii="Arial" w:hAnsi="Arial" w:cs="Arial"/>
                <w:b/>
                <w:bCs/>
                <w:sz w:val="18"/>
                <w:szCs w:val="18"/>
              </w:rPr>
              <w:t xml:space="preserve">0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5151BD4" w14:textId="60294BC5" w:rsidR="006C0C50" w:rsidRPr="00B068D5" w:rsidRDefault="006C0C50" w:rsidP="006C0C50">
            <w:pPr>
              <w:pStyle w:val="ColorfulList-Accent11"/>
              <w:tabs>
                <w:tab w:val="left" w:pos="0"/>
                <w:tab w:val="left" w:pos="284"/>
              </w:tabs>
              <w:ind w:left="0" w:right="-90"/>
              <w:jc w:val="right"/>
              <w:rPr>
                <w:rFonts w:ascii="Arial" w:hAnsi="Arial" w:cs="Arial"/>
                <w:b/>
                <w:bCs/>
                <w:color w:val="FF0000"/>
                <w:sz w:val="18"/>
                <w:szCs w:val="18"/>
              </w:rPr>
            </w:pPr>
            <w:r w:rsidRPr="00DF6DBA">
              <w:rPr>
                <w:rFonts w:ascii="Arial" w:hAnsi="Arial" w:cs="Arial"/>
                <w:b/>
                <w:bCs/>
                <w:sz w:val="18"/>
                <w:szCs w:val="18"/>
              </w:rPr>
              <w:t>343</w:t>
            </w:r>
            <w:r w:rsidR="003D37D6">
              <w:rPr>
                <w:rFonts w:ascii="Arial" w:hAnsi="Arial" w:cs="Arial"/>
                <w:b/>
                <w:bCs/>
                <w:sz w:val="18"/>
                <w:szCs w:val="18"/>
              </w:rPr>
              <w:t>,</w:t>
            </w:r>
            <w:r w:rsidRPr="00DF6DBA">
              <w:rPr>
                <w:rFonts w:ascii="Arial" w:hAnsi="Arial" w:cs="Arial"/>
                <w:b/>
                <w:bCs/>
                <w:sz w:val="18"/>
                <w:szCs w:val="18"/>
              </w:rPr>
              <w:t xml:space="preserve">5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5D938CF" w14:textId="3A39D5D8" w:rsidR="006C0C50" w:rsidRPr="00B068D5" w:rsidRDefault="006C0C50" w:rsidP="006C0C50">
            <w:pPr>
              <w:pStyle w:val="ColorfulList-Accent11"/>
              <w:tabs>
                <w:tab w:val="left" w:pos="0"/>
                <w:tab w:val="left" w:pos="284"/>
              </w:tabs>
              <w:ind w:left="0" w:right="-90"/>
              <w:jc w:val="right"/>
              <w:rPr>
                <w:rFonts w:ascii="Arial" w:hAnsi="Arial" w:cs="Arial"/>
                <w:b/>
                <w:bCs/>
                <w:color w:val="FF0000"/>
                <w:sz w:val="18"/>
                <w:szCs w:val="18"/>
              </w:rPr>
            </w:pPr>
            <w:r w:rsidRPr="00DF6DBA">
              <w:rPr>
                <w:rFonts w:ascii="Arial" w:hAnsi="Arial" w:cs="Arial"/>
                <w:b/>
                <w:bCs/>
                <w:sz w:val="18"/>
                <w:szCs w:val="18"/>
              </w:rPr>
              <w:t>397</w:t>
            </w:r>
            <w:r w:rsidR="003D37D6">
              <w:rPr>
                <w:rFonts w:ascii="Arial" w:hAnsi="Arial" w:cs="Arial"/>
                <w:b/>
                <w:bCs/>
                <w:sz w:val="18"/>
                <w:szCs w:val="18"/>
              </w:rPr>
              <w:t>,</w:t>
            </w:r>
            <w:r w:rsidRPr="00DF6DBA">
              <w:rPr>
                <w:rFonts w:ascii="Arial" w:hAnsi="Arial" w:cs="Arial"/>
                <w:b/>
                <w:bCs/>
                <w:sz w:val="18"/>
                <w:szCs w:val="18"/>
              </w:rPr>
              <w:t xml:space="preserve">1 </w:t>
            </w:r>
          </w:p>
        </w:tc>
      </w:tr>
    </w:tbl>
    <w:bookmarkEnd w:id="14"/>
    <w:p w14:paraId="16779D74" w14:textId="600DE5C9" w:rsidR="009E285A" w:rsidRPr="0042272D" w:rsidRDefault="009E285A" w:rsidP="00386EA0">
      <w:pPr>
        <w:spacing w:after="0" w:line="240" w:lineRule="auto"/>
        <w:jc w:val="both"/>
        <w:rPr>
          <w:rFonts w:ascii="Arial" w:eastAsia="Times New Roman" w:hAnsi="Arial" w:cs="Arial"/>
          <w:b/>
          <w:color w:val="004B87"/>
        </w:rPr>
      </w:pPr>
      <w:r w:rsidRPr="003C7A07">
        <w:rPr>
          <w:rFonts w:ascii="Arial" w:eastAsia="Times New Roman" w:hAnsi="Arial" w:cs="Arial"/>
          <w:b/>
          <w:color w:val="004B87"/>
        </w:rPr>
        <w:lastRenderedPageBreak/>
        <w:t xml:space="preserve">Προσαρμοσμένα Καθαρά Κέρδη σε μετόχους της </w:t>
      </w:r>
      <w:r w:rsidR="00CC0E4F">
        <w:rPr>
          <w:rFonts w:ascii="Arial" w:eastAsia="Times New Roman" w:hAnsi="Arial" w:cs="Arial"/>
          <w:b/>
          <w:color w:val="004B87"/>
        </w:rPr>
        <w:t>Ε</w:t>
      </w:r>
      <w:r w:rsidRPr="003C7A07">
        <w:rPr>
          <w:rFonts w:ascii="Arial" w:eastAsia="Times New Roman" w:hAnsi="Arial" w:cs="Arial"/>
          <w:b/>
          <w:color w:val="004B87"/>
        </w:rPr>
        <w:t>ταιρείας</w:t>
      </w:r>
    </w:p>
    <w:p w14:paraId="4DA74E11" w14:textId="090BEBDD" w:rsidR="00250D33" w:rsidRPr="0042272D" w:rsidRDefault="009E285A" w:rsidP="00250D33">
      <w:pPr>
        <w:tabs>
          <w:tab w:val="left" w:pos="-993"/>
        </w:tabs>
        <w:autoSpaceDE w:val="0"/>
        <w:jc w:val="both"/>
        <w:rPr>
          <w:rFonts w:ascii="Tahoma" w:hAnsi="Tahoma" w:cs="Tahoma"/>
        </w:rPr>
      </w:pPr>
      <w:r w:rsidRPr="0042272D">
        <w:rPr>
          <w:rFonts w:ascii="Arial" w:eastAsia="Times New Roman" w:hAnsi="Arial" w:cs="Arial"/>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0004452F" w:rsidRPr="0042272D">
        <w:rPr>
          <w:rFonts w:ascii="Arial" w:eastAsia="Times New Roman" w:hAnsi="Arial" w:cs="Arial"/>
        </w:rPr>
        <w:t>4</w:t>
      </w:r>
      <w:r w:rsidRPr="0042272D">
        <w:rPr>
          <w:rFonts w:ascii="Arial" w:eastAsia="Times New Roman" w:hAnsi="Arial" w:cs="Arial"/>
        </w:rPr>
        <w:t xml:space="preserve"> και την συγκρινόμενη περίοδο του 202</w:t>
      </w:r>
      <w:r w:rsidR="0004452F" w:rsidRPr="0042272D">
        <w:rPr>
          <w:rFonts w:ascii="Arial" w:eastAsia="Times New Roman" w:hAnsi="Arial" w:cs="Arial"/>
        </w:rPr>
        <w:t>3</w:t>
      </w:r>
      <w:r w:rsidRPr="0042272D">
        <w:rPr>
          <w:rFonts w:ascii="Arial" w:eastAsia="Times New Roman" w:hAnsi="Arial" w:cs="Arial"/>
        </w:rPr>
        <w:t>, έχει ληφθεί υπόψη η επίδραση από προγράμματα εθελούσιας αποχώρησης</w:t>
      </w:r>
      <w:r w:rsidR="00250D33" w:rsidRPr="006B5946">
        <w:rPr>
          <w:rFonts w:ascii="Arial" w:eastAsia="Times New Roman" w:hAnsi="Arial" w:cs="Arial"/>
        </w:rPr>
        <w:t xml:space="preserve">, </w:t>
      </w:r>
      <w:r w:rsidR="00250D33" w:rsidRPr="00537848">
        <w:rPr>
          <w:rFonts w:ascii="Arial" w:eastAsia="Times New Roman" w:hAnsi="Arial" w:cs="Arial"/>
        </w:rPr>
        <w:t xml:space="preserve">από έξοδα αναδιοργάνωσης, κόστη σχετιζόμενα με τον φορολογικό έλεγχο της </w:t>
      </w:r>
      <w:r w:rsidR="00250D33" w:rsidRPr="00537848">
        <w:rPr>
          <w:rFonts w:ascii="Arial" w:eastAsia="Times New Roman" w:hAnsi="Arial" w:cs="Arial"/>
          <w:lang w:val="en-US"/>
        </w:rPr>
        <w:t>TKRM</w:t>
      </w:r>
      <w:r w:rsidR="00250D33" w:rsidRPr="00537848">
        <w:rPr>
          <w:rFonts w:ascii="Arial" w:eastAsia="Times New Roman" w:hAnsi="Arial" w:cs="Arial"/>
        </w:rPr>
        <w:t xml:space="preserve"> για τις χρήσεις 2017-2021, ζημιά από πώληση συμμετοχής, αντιστροφή πρόβλεψης σχετιζόμενη με πώληση περιουσιακών στοιχείων και επίδραση στο φόρο εισοδήματος σχετιζόμενη με τον φορολογικό έλεγχο της </w:t>
      </w:r>
      <w:r w:rsidR="00250D33" w:rsidRPr="00537848">
        <w:rPr>
          <w:rFonts w:ascii="Arial" w:eastAsia="Times New Roman" w:hAnsi="Arial" w:cs="Arial"/>
          <w:lang w:val="en-US"/>
        </w:rPr>
        <w:t>TKRM</w:t>
      </w:r>
      <w:r w:rsidR="00250D33" w:rsidRPr="00537848">
        <w:rPr>
          <w:rFonts w:ascii="Arial" w:eastAsia="Times New Roman" w:hAnsi="Arial" w:cs="Arial"/>
        </w:rPr>
        <w:t xml:space="preserve"> για τις χρήσεις 2017-2021</w:t>
      </w:r>
      <w:r w:rsidR="00250D33" w:rsidRPr="0042272D">
        <w:rPr>
          <w:rFonts w:ascii="Arial" w:eastAsia="Times New Roman" w:hAnsi="Arial" w:cs="Arial"/>
        </w:rPr>
        <w:t>.</w:t>
      </w:r>
      <w:r w:rsidR="00250D33" w:rsidRPr="0042272D">
        <w:rPr>
          <w:rFonts w:ascii="Tahoma" w:hAnsi="Tahoma" w:cs="Tahoma"/>
        </w:rPr>
        <w:t xml:space="preserve"> </w:t>
      </w: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03"/>
        <w:gridCol w:w="1382"/>
        <w:gridCol w:w="1433"/>
        <w:gridCol w:w="1385"/>
        <w:gridCol w:w="1385"/>
      </w:tblGrid>
      <w:tr w:rsidR="00E87B54" w:rsidRPr="0042272D" w14:paraId="6724BD81" w14:textId="77777777" w:rsidTr="00EC3155">
        <w:trPr>
          <w:trHeight w:val="398"/>
        </w:trPr>
        <w:tc>
          <w:tcPr>
            <w:tcW w:w="4903" w:type="dxa"/>
            <w:tcBorders>
              <w:top w:val="single" w:sz="2" w:space="0" w:color="00A5E3"/>
              <w:bottom w:val="single" w:sz="2" w:space="0" w:color="00A5E3"/>
              <w:right w:val="nil"/>
            </w:tcBorders>
            <w:vAlign w:val="center"/>
          </w:tcPr>
          <w:p w14:paraId="2874CCB1" w14:textId="14326F89" w:rsidR="00E87B54" w:rsidRPr="0042272D" w:rsidRDefault="00E87B54" w:rsidP="00E87B54">
            <w:pPr>
              <w:pStyle w:val="ColorfulList-Accent11"/>
              <w:tabs>
                <w:tab w:val="left" w:pos="0"/>
                <w:tab w:val="left" w:pos="284"/>
              </w:tabs>
              <w:ind w:left="0" w:right="-90"/>
              <w:rPr>
                <w:rFonts w:ascii="Arial" w:hAnsi="Arial" w:cs="Arial"/>
                <w:i/>
                <w:sz w:val="18"/>
              </w:rPr>
            </w:pPr>
            <w:r w:rsidRPr="0042272D">
              <w:rPr>
                <w:rFonts w:ascii="Arial" w:hAnsi="Arial" w:cs="Arial"/>
                <w:b/>
                <w:sz w:val="18"/>
                <w:szCs w:val="18"/>
              </w:rPr>
              <w:t>Όμιλος ΟΤΕ (Ευρώ εκατ.)</w:t>
            </w:r>
            <w:r w:rsidRPr="0042272D">
              <w:rPr>
                <w:rFonts w:ascii="Arial" w:hAnsi="Arial" w:cs="Arial"/>
                <w:b/>
                <w:sz w:val="18"/>
                <w:szCs w:val="18"/>
                <w:lang w:val="el-GR"/>
              </w:rPr>
              <w:t xml:space="preserve"> </w:t>
            </w:r>
          </w:p>
        </w:tc>
        <w:tc>
          <w:tcPr>
            <w:tcW w:w="1382" w:type="dxa"/>
            <w:tcBorders>
              <w:top w:val="single" w:sz="2" w:space="0" w:color="00A5E3"/>
              <w:left w:val="nil"/>
              <w:bottom w:val="single" w:sz="2" w:space="0" w:color="00A5E3"/>
              <w:right w:val="nil"/>
            </w:tcBorders>
            <w:vAlign w:val="center"/>
          </w:tcPr>
          <w:p w14:paraId="23DD606B" w14:textId="48C3860D"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Q3'24</w:t>
            </w:r>
          </w:p>
        </w:tc>
        <w:tc>
          <w:tcPr>
            <w:tcW w:w="1433" w:type="dxa"/>
            <w:tcBorders>
              <w:top w:val="single" w:sz="2" w:space="0" w:color="00A5E3"/>
              <w:left w:val="nil"/>
              <w:bottom w:val="single" w:sz="2" w:space="0" w:color="00A5E3"/>
              <w:right w:val="nil"/>
            </w:tcBorders>
            <w:vAlign w:val="center"/>
          </w:tcPr>
          <w:p w14:paraId="7EC8B299" w14:textId="1839AC9B"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Q3'23</w:t>
            </w:r>
          </w:p>
        </w:tc>
        <w:tc>
          <w:tcPr>
            <w:tcW w:w="1385" w:type="dxa"/>
            <w:tcBorders>
              <w:top w:val="single" w:sz="2" w:space="0" w:color="00A5E3"/>
              <w:left w:val="nil"/>
              <w:bottom w:val="single" w:sz="2" w:space="0" w:color="00A5E3"/>
              <w:right w:val="nil"/>
            </w:tcBorders>
            <w:vAlign w:val="center"/>
          </w:tcPr>
          <w:p w14:paraId="74788D97" w14:textId="3CBDB242" w:rsidR="00E87B54" w:rsidRPr="0042272D" w:rsidRDefault="00E87B54" w:rsidP="00E87B54">
            <w:pPr>
              <w:pStyle w:val="ColorfulList-Accent11"/>
              <w:tabs>
                <w:tab w:val="left" w:pos="0"/>
                <w:tab w:val="left" w:pos="284"/>
              </w:tabs>
              <w:ind w:left="0" w:right="-90"/>
              <w:jc w:val="right"/>
              <w:rPr>
                <w:rFonts w:ascii="Arial" w:hAnsi="Arial" w:cs="Arial"/>
                <w:b/>
                <w:sz w:val="18"/>
              </w:rPr>
            </w:pPr>
            <w:r w:rsidRPr="0042272D">
              <w:rPr>
                <w:rFonts w:ascii="Arial" w:hAnsi="Arial" w:cs="Arial"/>
                <w:b/>
                <w:sz w:val="18"/>
              </w:rPr>
              <w:t>9M'24</w:t>
            </w:r>
          </w:p>
        </w:tc>
        <w:tc>
          <w:tcPr>
            <w:tcW w:w="1385" w:type="dxa"/>
            <w:tcBorders>
              <w:top w:val="single" w:sz="2" w:space="0" w:color="00A5E3"/>
              <w:left w:val="nil"/>
              <w:bottom w:val="single" w:sz="2" w:space="0" w:color="00A5E3"/>
              <w:right w:val="nil"/>
            </w:tcBorders>
            <w:vAlign w:val="center"/>
          </w:tcPr>
          <w:p w14:paraId="4FDCDD5B" w14:textId="5B482C15" w:rsidR="00E87B54" w:rsidRPr="0042272D" w:rsidRDefault="00E87B54" w:rsidP="00E87B54">
            <w:pPr>
              <w:pStyle w:val="ColorfulList-Accent11"/>
              <w:tabs>
                <w:tab w:val="left" w:pos="0"/>
                <w:tab w:val="left" w:pos="284"/>
              </w:tabs>
              <w:ind w:left="0" w:right="-90"/>
              <w:jc w:val="right"/>
              <w:rPr>
                <w:rFonts w:ascii="Arial" w:hAnsi="Arial" w:cs="Arial"/>
                <w:b/>
                <w:sz w:val="18"/>
              </w:rPr>
            </w:pPr>
            <w:r w:rsidRPr="0042272D">
              <w:rPr>
                <w:rFonts w:ascii="Arial" w:hAnsi="Arial" w:cs="Arial"/>
                <w:b/>
                <w:sz w:val="18"/>
              </w:rPr>
              <w:t>9M'23</w:t>
            </w:r>
          </w:p>
        </w:tc>
      </w:tr>
      <w:tr w:rsidR="00864EBF" w:rsidRPr="0042272D" w14:paraId="5E9F2A8E" w14:textId="77777777" w:rsidTr="00DA3873">
        <w:trPr>
          <w:trHeight w:val="269"/>
        </w:trPr>
        <w:tc>
          <w:tcPr>
            <w:tcW w:w="4903" w:type="dxa"/>
            <w:tcBorders>
              <w:top w:val="single" w:sz="2" w:space="0" w:color="00A5E3"/>
              <w:bottom w:val="single" w:sz="4" w:space="0" w:color="A6A6A6" w:themeColor="background1" w:themeShade="A6"/>
              <w:right w:val="nil"/>
            </w:tcBorders>
            <w:vAlign w:val="center"/>
          </w:tcPr>
          <w:p w14:paraId="0786E8B7" w14:textId="50FA9014" w:rsidR="00864EBF" w:rsidRPr="0042272D" w:rsidRDefault="00864EBF" w:rsidP="00864EBF">
            <w:pPr>
              <w:pStyle w:val="ColorfulList-Accent11"/>
              <w:tabs>
                <w:tab w:val="left" w:pos="0"/>
                <w:tab w:val="left" w:pos="284"/>
              </w:tabs>
              <w:ind w:left="0" w:right="-90"/>
              <w:jc w:val="both"/>
              <w:rPr>
                <w:rFonts w:ascii="Arial" w:hAnsi="Arial" w:cs="Arial"/>
                <w:b/>
                <w:bCs/>
                <w:i/>
                <w:sz w:val="18"/>
                <w:lang w:val="el-GR"/>
              </w:rPr>
            </w:pPr>
            <w:r w:rsidRPr="0042272D">
              <w:rPr>
                <w:rFonts w:ascii="Arial" w:hAnsi="Arial" w:cs="Arial"/>
                <w:b/>
                <w:sz w:val="18"/>
                <w:szCs w:val="18"/>
                <w:lang w:val="el-GR"/>
              </w:rPr>
              <w:t>Καθαρά κέρδη  σε μετόχους της Εταιρείας</w:t>
            </w:r>
          </w:p>
        </w:tc>
        <w:tc>
          <w:tcPr>
            <w:tcW w:w="1382" w:type="dxa"/>
            <w:tcBorders>
              <w:top w:val="single" w:sz="2" w:space="0" w:color="00A5E3"/>
              <w:left w:val="nil"/>
              <w:bottom w:val="single" w:sz="4" w:space="0" w:color="A6A6A6" w:themeColor="background1" w:themeShade="A6"/>
              <w:right w:val="nil"/>
            </w:tcBorders>
            <w:vAlign w:val="center"/>
          </w:tcPr>
          <w:p w14:paraId="5D9A68B4" w14:textId="2C69A838" w:rsidR="00864EBF" w:rsidRPr="0042272D" w:rsidRDefault="00864EBF" w:rsidP="00864EBF">
            <w:pPr>
              <w:pStyle w:val="ColorfulList-Accent11"/>
              <w:tabs>
                <w:tab w:val="left" w:pos="0"/>
                <w:tab w:val="left" w:pos="284"/>
              </w:tabs>
              <w:ind w:left="0" w:right="-90"/>
              <w:jc w:val="right"/>
              <w:rPr>
                <w:rFonts w:ascii="Arial" w:hAnsi="Arial" w:cs="Arial"/>
                <w:b/>
                <w:bCs/>
                <w:color w:val="FF0000"/>
                <w:sz w:val="18"/>
                <w:szCs w:val="18"/>
                <w:lang w:val="el-GR"/>
              </w:rPr>
            </w:pPr>
            <w:r w:rsidRPr="0042272D">
              <w:rPr>
                <w:rFonts w:ascii="Arial" w:hAnsi="Arial" w:cs="Arial"/>
                <w:b/>
                <w:bCs/>
                <w:sz w:val="18"/>
                <w:szCs w:val="18"/>
              </w:rPr>
              <w:t>153</w:t>
            </w:r>
            <w:r w:rsidR="0016227C" w:rsidRPr="0042272D">
              <w:rPr>
                <w:rFonts w:ascii="Arial" w:hAnsi="Arial" w:cs="Arial"/>
                <w:b/>
                <w:bCs/>
                <w:sz w:val="18"/>
                <w:szCs w:val="18"/>
              </w:rPr>
              <w:t>,</w:t>
            </w:r>
            <w:r w:rsidRPr="0042272D">
              <w:rPr>
                <w:rFonts w:ascii="Arial" w:hAnsi="Arial" w:cs="Arial"/>
                <w:b/>
                <w:bCs/>
                <w:sz w:val="18"/>
                <w:szCs w:val="18"/>
              </w:rPr>
              <w:t>6</w:t>
            </w:r>
          </w:p>
        </w:tc>
        <w:tc>
          <w:tcPr>
            <w:tcW w:w="1433" w:type="dxa"/>
            <w:tcBorders>
              <w:top w:val="single" w:sz="2" w:space="0" w:color="00A5E3"/>
              <w:left w:val="nil"/>
              <w:bottom w:val="single" w:sz="4" w:space="0" w:color="A6A6A6" w:themeColor="background1" w:themeShade="A6"/>
              <w:right w:val="nil"/>
            </w:tcBorders>
            <w:vAlign w:val="center"/>
          </w:tcPr>
          <w:p w14:paraId="07AFB263" w14:textId="4EBD649C" w:rsidR="00864EBF" w:rsidRPr="0042272D" w:rsidRDefault="00864EBF" w:rsidP="00864EBF">
            <w:pPr>
              <w:pStyle w:val="ColorfulList-Accent11"/>
              <w:tabs>
                <w:tab w:val="left" w:pos="0"/>
                <w:tab w:val="left" w:pos="284"/>
              </w:tabs>
              <w:ind w:left="0" w:right="-90"/>
              <w:jc w:val="right"/>
              <w:rPr>
                <w:rFonts w:ascii="Arial" w:hAnsi="Arial" w:cs="Arial"/>
                <w:b/>
                <w:bCs/>
                <w:color w:val="FF0000"/>
                <w:sz w:val="18"/>
                <w:szCs w:val="18"/>
              </w:rPr>
            </w:pPr>
            <w:r w:rsidRPr="0042272D">
              <w:rPr>
                <w:rFonts w:ascii="Arial" w:hAnsi="Arial" w:cs="Arial"/>
                <w:b/>
                <w:bCs/>
                <w:sz w:val="18"/>
                <w:szCs w:val="18"/>
              </w:rPr>
              <w:t>150</w:t>
            </w:r>
            <w:r w:rsidR="0016227C" w:rsidRPr="0042272D">
              <w:rPr>
                <w:rFonts w:ascii="Arial" w:hAnsi="Arial" w:cs="Arial"/>
                <w:b/>
                <w:bCs/>
                <w:sz w:val="18"/>
                <w:szCs w:val="18"/>
              </w:rPr>
              <w:t>,</w:t>
            </w:r>
            <w:r w:rsidRPr="0042272D">
              <w:rPr>
                <w:rFonts w:ascii="Arial" w:hAnsi="Arial" w:cs="Arial"/>
                <w:b/>
                <w:bCs/>
                <w:sz w:val="18"/>
                <w:szCs w:val="18"/>
              </w:rPr>
              <w:t>0</w:t>
            </w:r>
          </w:p>
        </w:tc>
        <w:tc>
          <w:tcPr>
            <w:tcW w:w="1385" w:type="dxa"/>
            <w:tcBorders>
              <w:top w:val="single" w:sz="2" w:space="0" w:color="00A5E3"/>
              <w:left w:val="nil"/>
              <w:bottom w:val="single" w:sz="4" w:space="0" w:color="A6A6A6" w:themeColor="background1" w:themeShade="A6"/>
              <w:right w:val="nil"/>
            </w:tcBorders>
            <w:vAlign w:val="center"/>
          </w:tcPr>
          <w:p w14:paraId="7A5B3024" w14:textId="1C2A69B5" w:rsidR="00864EBF" w:rsidRPr="0042272D" w:rsidRDefault="00864EBF" w:rsidP="00864EBF">
            <w:pPr>
              <w:pStyle w:val="ColorfulList-Accent11"/>
              <w:tabs>
                <w:tab w:val="left" w:pos="0"/>
                <w:tab w:val="left" w:pos="284"/>
              </w:tabs>
              <w:ind w:left="0" w:right="-90"/>
              <w:jc w:val="right"/>
              <w:rPr>
                <w:rFonts w:ascii="Arial" w:hAnsi="Arial" w:cs="Arial"/>
                <w:b/>
                <w:bCs/>
                <w:color w:val="FF0000"/>
                <w:sz w:val="18"/>
                <w:szCs w:val="18"/>
              </w:rPr>
            </w:pPr>
            <w:r w:rsidRPr="0042272D">
              <w:rPr>
                <w:rFonts w:ascii="Arial" w:hAnsi="Arial" w:cs="Arial"/>
                <w:b/>
                <w:bCs/>
                <w:sz w:val="18"/>
                <w:szCs w:val="18"/>
              </w:rPr>
              <w:t>414</w:t>
            </w:r>
            <w:r w:rsidR="0016227C" w:rsidRPr="0042272D">
              <w:rPr>
                <w:rFonts w:ascii="Arial" w:hAnsi="Arial" w:cs="Arial"/>
                <w:b/>
                <w:bCs/>
                <w:sz w:val="18"/>
                <w:szCs w:val="18"/>
              </w:rPr>
              <w:t>,</w:t>
            </w:r>
            <w:r w:rsidRPr="0042272D">
              <w:rPr>
                <w:rFonts w:ascii="Arial" w:hAnsi="Arial" w:cs="Arial"/>
                <w:b/>
                <w:bCs/>
                <w:sz w:val="18"/>
                <w:szCs w:val="18"/>
              </w:rPr>
              <w:t>3</w:t>
            </w:r>
          </w:p>
        </w:tc>
        <w:tc>
          <w:tcPr>
            <w:tcW w:w="1385" w:type="dxa"/>
            <w:tcBorders>
              <w:top w:val="single" w:sz="2" w:space="0" w:color="00A5E3"/>
              <w:left w:val="nil"/>
              <w:bottom w:val="single" w:sz="4" w:space="0" w:color="A6A6A6" w:themeColor="background1" w:themeShade="A6"/>
              <w:right w:val="nil"/>
            </w:tcBorders>
            <w:vAlign w:val="center"/>
          </w:tcPr>
          <w:p w14:paraId="1752CD6A" w14:textId="2A28CDA3" w:rsidR="00864EBF" w:rsidRPr="0042272D" w:rsidRDefault="00864EBF" w:rsidP="00864EBF">
            <w:pPr>
              <w:pStyle w:val="ColorfulList-Accent11"/>
              <w:tabs>
                <w:tab w:val="left" w:pos="0"/>
                <w:tab w:val="left" w:pos="284"/>
              </w:tabs>
              <w:ind w:left="0" w:right="-90"/>
              <w:jc w:val="right"/>
              <w:rPr>
                <w:rFonts w:ascii="Arial" w:hAnsi="Arial" w:cs="Arial"/>
                <w:b/>
                <w:bCs/>
                <w:color w:val="FF0000"/>
                <w:sz w:val="18"/>
                <w:szCs w:val="18"/>
              </w:rPr>
            </w:pPr>
            <w:r w:rsidRPr="0042272D">
              <w:rPr>
                <w:rFonts w:ascii="Arial" w:hAnsi="Arial" w:cs="Arial"/>
                <w:b/>
                <w:bCs/>
                <w:sz w:val="18"/>
                <w:szCs w:val="18"/>
              </w:rPr>
              <w:t>397</w:t>
            </w:r>
            <w:r w:rsidR="0016227C" w:rsidRPr="0042272D">
              <w:rPr>
                <w:rFonts w:ascii="Arial" w:hAnsi="Arial" w:cs="Arial"/>
                <w:b/>
                <w:bCs/>
                <w:sz w:val="18"/>
                <w:szCs w:val="18"/>
              </w:rPr>
              <w:t>,</w:t>
            </w:r>
            <w:r w:rsidRPr="0042272D">
              <w:rPr>
                <w:rFonts w:ascii="Arial" w:hAnsi="Arial" w:cs="Arial"/>
                <w:b/>
                <w:bCs/>
                <w:sz w:val="18"/>
                <w:szCs w:val="18"/>
              </w:rPr>
              <w:t>2</w:t>
            </w:r>
          </w:p>
        </w:tc>
      </w:tr>
      <w:tr w:rsidR="00864EBF" w:rsidRPr="0042272D" w14:paraId="2C4877B2" w14:textId="77777777" w:rsidTr="00DA3873">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B307BA1" w14:textId="4D302A2B" w:rsidR="00864EBF" w:rsidRPr="0042272D" w:rsidRDefault="00864EBF" w:rsidP="00864EBF">
            <w:pPr>
              <w:pStyle w:val="ColorfulList-Accent11"/>
              <w:tabs>
                <w:tab w:val="left" w:pos="0"/>
                <w:tab w:val="left" w:pos="284"/>
              </w:tabs>
              <w:ind w:left="0" w:right="-90"/>
              <w:jc w:val="both"/>
              <w:rPr>
                <w:rFonts w:ascii="Arial" w:hAnsi="Arial" w:cs="Arial"/>
                <w:sz w:val="18"/>
                <w:lang w:val="el-GR"/>
              </w:rPr>
            </w:pPr>
            <w:r w:rsidRPr="0042272D">
              <w:rPr>
                <w:rFonts w:ascii="Arial" w:hAnsi="Arial" w:cs="Arial"/>
                <w:sz w:val="18"/>
                <w:szCs w:val="18"/>
                <w:lang w:val="el-GR"/>
              </w:rPr>
              <w:t>Κόστη σχετιζόμενα με προγράμματα εθελούσιας αποχώρησης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2E039480" w14:textId="281EDD75"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2</w:t>
            </w:r>
            <w:r w:rsidR="0016227C" w:rsidRPr="0042272D">
              <w:rPr>
                <w:rFonts w:ascii="Arial" w:hAnsi="Arial" w:cs="Arial"/>
                <w:sz w:val="18"/>
                <w:szCs w:val="18"/>
              </w:rPr>
              <w:t>,</w:t>
            </w:r>
            <w:r w:rsidRPr="0042272D">
              <w:rPr>
                <w:rFonts w:ascii="Arial" w:hAnsi="Arial" w:cs="Arial"/>
                <w:sz w:val="18"/>
                <w:szCs w:val="18"/>
              </w:rPr>
              <w:t>2</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A64B124" w14:textId="1EE9DC22"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3</w:t>
            </w:r>
            <w:r w:rsidR="0016227C" w:rsidRPr="0042272D">
              <w:rPr>
                <w:rFonts w:ascii="Arial" w:hAnsi="Arial" w:cs="Arial"/>
                <w:sz w:val="18"/>
                <w:szCs w:val="18"/>
              </w:rPr>
              <w:t>,</w:t>
            </w:r>
            <w:r w:rsidRPr="0042272D">
              <w:rPr>
                <w:rFonts w:ascii="Arial" w:hAnsi="Arial" w:cs="Arial"/>
                <w:sz w:val="18"/>
                <w:szCs w:val="18"/>
              </w:rPr>
              <w:t>1</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EC8639" w14:textId="281F370C"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24</w:t>
            </w:r>
            <w:r w:rsidR="0016227C" w:rsidRPr="0042272D">
              <w:rPr>
                <w:rFonts w:ascii="Arial" w:hAnsi="Arial" w:cs="Arial"/>
                <w:sz w:val="18"/>
                <w:szCs w:val="18"/>
              </w:rPr>
              <w:t>,</w:t>
            </w:r>
            <w:r w:rsidRPr="0042272D">
              <w:rPr>
                <w:rFonts w:ascii="Arial" w:hAnsi="Arial" w:cs="Arial"/>
                <w:sz w:val="18"/>
                <w:szCs w:val="18"/>
              </w:rPr>
              <w:t>5</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3E611E0" w14:textId="3058FC83"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23</w:t>
            </w:r>
            <w:r w:rsidR="0016227C" w:rsidRPr="0042272D">
              <w:rPr>
                <w:rFonts w:ascii="Arial" w:hAnsi="Arial" w:cs="Arial"/>
                <w:sz w:val="18"/>
                <w:szCs w:val="18"/>
              </w:rPr>
              <w:t>,</w:t>
            </w:r>
            <w:r w:rsidRPr="0042272D">
              <w:rPr>
                <w:rFonts w:ascii="Arial" w:hAnsi="Arial" w:cs="Arial"/>
                <w:sz w:val="18"/>
                <w:szCs w:val="18"/>
              </w:rPr>
              <w:t>9</w:t>
            </w:r>
          </w:p>
        </w:tc>
      </w:tr>
      <w:tr w:rsidR="00864EBF" w:rsidRPr="0042272D" w14:paraId="0462E96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0EE85BD" w14:textId="2C20090A"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Έξοδα αναδιοργάνωσης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98D5EB3" w14:textId="727DAAFF" w:rsidR="00864EBF" w:rsidRPr="0042272D" w:rsidRDefault="00864EBF" w:rsidP="00864EBF">
            <w:pPr>
              <w:pStyle w:val="ColorfulList-Accent11"/>
              <w:tabs>
                <w:tab w:val="left" w:pos="0"/>
                <w:tab w:val="left" w:pos="284"/>
              </w:tabs>
              <w:ind w:left="0" w:right="-90"/>
              <w:jc w:val="right"/>
              <w:rPr>
                <w:rFonts w:ascii="Arial" w:hAnsi="Arial" w:cs="Arial"/>
                <w:color w:val="000000"/>
                <w:sz w:val="18"/>
                <w:szCs w:val="18"/>
              </w:rPr>
            </w:pPr>
            <w:r w:rsidRPr="0042272D">
              <w:rPr>
                <w:rFonts w:ascii="Arial" w:hAnsi="Arial" w:cs="Arial"/>
                <w:sz w:val="18"/>
                <w:szCs w:val="18"/>
              </w:rPr>
              <w:t>1</w:t>
            </w:r>
            <w:r w:rsidR="0016227C" w:rsidRPr="0042272D">
              <w:rPr>
                <w:rFonts w:ascii="Arial" w:hAnsi="Arial" w:cs="Arial"/>
                <w:sz w:val="18"/>
                <w:szCs w:val="18"/>
              </w:rPr>
              <w:t>,</w:t>
            </w:r>
            <w:r w:rsidRPr="0042272D">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76FE53" w14:textId="5DAEBC30" w:rsidR="00864EBF" w:rsidRPr="0042272D" w:rsidRDefault="00864EBF" w:rsidP="00864EBF">
            <w:pPr>
              <w:pStyle w:val="ColorfulList-Accent11"/>
              <w:tabs>
                <w:tab w:val="left" w:pos="0"/>
                <w:tab w:val="left" w:pos="284"/>
              </w:tabs>
              <w:ind w:left="0" w:right="-90"/>
              <w:jc w:val="right"/>
              <w:rPr>
                <w:rFonts w:ascii="Arial" w:hAnsi="Arial" w:cs="Arial"/>
                <w:color w:val="000000"/>
                <w:sz w:val="18"/>
                <w:szCs w:val="18"/>
              </w:rPr>
            </w:pPr>
            <w:r w:rsidRPr="0042272D">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53079563" w14:textId="139CD409" w:rsidR="00864EBF" w:rsidRPr="0042272D" w:rsidRDefault="00864EBF" w:rsidP="00864EBF">
            <w:pPr>
              <w:pStyle w:val="ColorfulList-Accent11"/>
              <w:tabs>
                <w:tab w:val="left" w:pos="0"/>
                <w:tab w:val="left" w:pos="284"/>
              </w:tabs>
              <w:ind w:left="0" w:right="-90"/>
              <w:jc w:val="right"/>
              <w:rPr>
                <w:rFonts w:ascii="Arial" w:hAnsi="Arial" w:cs="Arial"/>
                <w:color w:val="000000"/>
                <w:sz w:val="18"/>
                <w:szCs w:val="18"/>
              </w:rPr>
            </w:pPr>
            <w:r w:rsidRPr="0042272D">
              <w:rPr>
                <w:rFonts w:ascii="Arial" w:hAnsi="Arial" w:cs="Arial"/>
                <w:sz w:val="18"/>
                <w:szCs w:val="18"/>
              </w:rPr>
              <w:t>1</w:t>
            </w:r>
            <w:r w:rsidR="0016227C" w:rsidRPr="0042272D">
              <w:rPr>
                <w:rFonts w:ascii="Arial" w:hAnsi="Arial" w:cs="Arial"/>
                <w:sz w:val="18"/>
                <w:szCs w:val="18"/>
              </w:rPr>
              <w:t>,</w:t>
            </w:r>
            <w:r w:rsidRPr="0042272D">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4FACBA2" w14:textId="5ED4EB04" w:rsidR="00864EBF" w:rsidRPr="0042272D" w:rsidRDefault="00864EBF" w:rsidP="00864EBF">
            <w:pPr>
              <w:pStyle w:val="ColorfulList-Accent11"/>
              <w:tabs>
                <w:tab w:val="left" w:pos="0"/>
                <w:tab w:val="left" w:pos="284"/>
              </w:tabs>
              <w:ind w:left="0" w:right="-90"/>
              <w:jc w:val="right"/>
              <w:rPr>
                <w:rFonts w:ascii="Arial" w:hAnsi="Arial" w:cs="Arial"/>
                <w:color w:val="000000"/>
                <w:sz w:val="18"/>
                <w:szCs w:val="18"/>
              </w:rPr>
            </w:pPr>
            <w:r w:rsidRPr="0042272D">
              <w:rPr>
                <w:rFonts w:ascii="Arial" w:hAnsi="Arial" w:cs="Arial"/>
                <w:sz w:val="18"/>
                <w:szCs w:val="18"/>
              </w:rPr>
              <w:t>0</w:t>
            </w:r>
            <w:r w:rsidR="0016227C" w:rsidRPr="0042272D">
              <w:rPr>
                <w:rFonts w:ascii="Arial" w:hAnsi="Arial" w:cs="Arial"/>
                <w:sz w:val="18"/>
                <w:szCs w:val="18"/>
              </w:rPr>
              <w:t>,</w:t>
            </w:r>
            <w:r w:rsidRPr="0042272D">
              <w:rPr>
                <w:rFonts w:ascii="Arial" w:hAnsi="Arial" w:cs="Arial"/>
                <w:sz w:val="18"/>
                <w:szCs w:val="18"/>
              </w:rPr>
              <w:t>8</w:t>
            </w:r>
          </w:p>
        </w:tc>
      </w:tr>
      <w:tr w:rsidR="00864EBF" w:rsidRPr="0042272D" w14:paraId="433E8437"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84EA2BA" w14:textId="5EED88C3"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3C7A07">
              <w:rPr>
                <w:rFonts w:ascii="Arial" w:hAnsi="Arial" w:cs="Arial"/>
                <w:sz w:val="18"/>
                <w:szCs w:val="18"/>
                <w:lang w:val="el-GR"/>
              </w:rPr>
              <w:t xml:space="preserve">Κόστη σχετιζόμενα με τον φορ/κο έλεγχο 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BC58660" w14:textId="6B36BEB8"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19</w:t>
            </w:r>
            <w:r w:rsidR="0016227C" w:rsidRPr="0042272D">
              <w:rPr>
                <w:rFonts w:ascii="Arial" w:hAnsi="Arial" w:cs="Arial"/>
                <w:sz w:val="18"/>
                <w:szCs w:val="18"/>
              </w:rPr>
              <w:t>,</w:t>
            </w:r>
            <w:r w:rsidRPr="0042272D">
              <w:rPr>
                <w:rFonts w:ascii="Arial" w:hAnsi="Arial" w:cs="Arial"/>
                <w:sz w:val="18"/>
                <w:szCs w:val="18"/>
              </w:rPr>
              <w:t>7</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3C0CB53" w14:textId="111BFF23"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644D658" w14:textId="55CB968A"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19</w:t>
            </w:r>
            <w:r w:rsidR="0016227C" w:rsidRPr="0042272D">
              <w:rPr>
                <w:rFonts w:ascii="Arial" w:hAnsi="Arial" w:cs="Arial"/>
                <w:sz w:val="18"/>
                <w:szCs w:val="18"/>
              </w:rPr>
              <w:t>,</w:t>
            </w:r>
            <w:r w:rsidRPr="0042272D">
              <w:rPr>
                <w:rFonts w:ascii="Arial" w:hAnsi="Arial" w:cs="Arial"/>
                <w:sz w:val="18"/>
                <w:szCs w:val="18"/>
              </w:rPr>
              <w:t>7</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9DFA15E" w14:textId="7927636A"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r>
      <w:tr w:rsidR="00864EBF" w:rsidRPr="0042272D" w14:paraId="7F3A586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4A434D7A" w14:textId="0F2BB0B8"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Ζημιά από πώληση συμμετοχής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30029A0" w14:textId="08792B2C"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1</w:t>
            </w:r>
            <w:r w:rsidR="0016227C" w:rsidRPr="0042272D">
              <w:rPr>
                <w:rFonts w:ascii="Arial" w:hAnsi="Arial" w:cs="Arial"/>
                <w:sz w:val="18"/>
                <w:szCs w:val="18"/>
              </w:rPr>
              <w:t>,</w:t>
            </w:r>
            <w:r w:rsidRPr="0042272D">
              <w:rPr>
                <w:rFonts w:ascii="Arial" w:hAnsi="Arial" w:cs="Arial"/>
                <w:sz w:val="18"/>
                <w:szCs w:val="18"/>
              </w:rPr>
              <w:t>9</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8498C9C" w14:textId="4C9B0ADE"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8A3F9F8" w14:textId="7DF98FFC"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1</w:t>
            </w:r>
            <w:r w:rsidR="0016227C" w:rsidRPr="0042272D">
              <w:rPr>
                <w:rFonts w:ascii="Arial" w:hAnsi="Arial" w:cs="Arial"/>
                <w:sz w:val="18"/>
                <w:szCs w:val="18"/>
              </w:rPr>
              <w:t>,</w:t>
            </w:r>
            <w:r w:rsidRPr="0042272D">
              <w:rPr>
                <w:rFonts w:ascii="Arial" w:hAnsi="Arial" w:cs="Arial"/>
                <w:sz w:val="18"/>
                <w:szCs w:val="18"/>
              </w:rPr>
              <w:t>9</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B9428A" w14:textId="65FB46DF"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rPr>
            </w:pPr>
            <w:r w:rsidRPr="0042272D">
              <w:rPr>
                <w:rFonts w:ascii="Arial" w:hAnsi="Arial" w:cs="Arial"/>
                <w:sz w:val="18"/>
                <w:szCs w:val="18"/>
              </w:rPr>
              <w:t>-</w:t>
            </w:r>
          </w:p>
        </w:tc>
      </w:tr>
      <w:tr w:rsidR="00864EBF" w:rsidRPr="0042272D" w14:paraId="41E1B9B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6E73EE06" w14:textId="43BFEE0F"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Αντιστροφή πρόβλεψης σχετιζόμενη με πώληση περιουσιακών στοιχείων</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07F3FFB" w14:textId="5EFC6AE4"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(30</w:t>
            </w:r>
            <w:r w:rsidR="0016227C" w:rsidRPr="0042272D">
              <w:rPr>
                <w:rFonts w:ascii="Arial" w:hAnsi="Arial" w:cs="Arial"/>
                <w:sz w:val="18"/>
                <w:szCs w:val="18"/>
              </w:rPr>
              <w:t>,</w:t>
            </w:r>
            <w:r w:rsidRPr="0042272D">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CC67E49" w14:textId="2CDA6F84"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45E7AB55" w14:textId="7C57E7DD"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(30</w:t>
            </w:r>
            <w:r w:rsidR="0016227C" w:rsidRPr="0042272D">
              <w:rPr>
                <w:rFonts w:ascii="Arial" w:hAnsi="Arial" w:cs="Arial"/>
                <w:sz w:val="18"/>
                <w:szCs w:val="18"/>
              </w:rPr>
              <w:t>,</w:t>
            </w:r>
            <w:r w:rsidRPr="0042272D">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A4BC89" w14:textId="1A76E063"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r>
      <w:tr w:rsidR="00864EBF" w:rsidRPr="0042272D" w14:paraId="7018D72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66630C3" w14:textId="72F77002"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Επίδραση στο φόρο εισοδήματος σχετιζόμενη με τον φορολογικό έλεγχο </w:t>
            </w:r>
            <w:r w:rsidRPr="003C7A07">
              <w:rPr>
                <w:rFonts w:ascii="Arial" w:hAnsi="Arial" w:cs="Arial"/>
                <w:sz w:val="18"/>
                <w:szCs w:val="18"/>
                <w:lang w:val="el-GR"/>
              </w:rPr>
              <w:t xml:space="preserve">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39696FDF" w14:textId="338D6A9A"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13</w:t>
            </w:r>
            <w:r w:rsidR="0016227C" w:rsidRPr="0042272D">
              <w:rPr>
                <w:rFonts w:ascii="Arial" w:hAnsi="Arial" w:cs="Arial"/>
                <w:sz w:val="18"/>
                <w:szCs w:val="18"/>
              </w:rPr>
              <w:t>,</w:t>
            </w:r>
            <w:r w:rsidRPr="0042272D">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1CF59F59" w14:textId="35E81D30"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EECAF0" w14:textId="43C462C9"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13</w:t>
            </w:r>
            <w:r w:rsidR="0016227C" w:rsidRPr="0042272D">
              <w:rPr>
                <w:rFonts w:ascii="Arial" w:hAnsi="Arial" w:cs="Arial"/>
                <w:sz w:val="18"/>
                <w:szCs w:val="18"/>
              </w:rPr>
              <w:t>,</w:t>
            </w:r>
            <w:r w:rsidRPr="0042272D">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4EC161C" w14:textId="3E13C031" w:rsidR="00864EBF" w:rsidRPr="0042272D"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42272D">
              <w:rPr>
                <w:rFonts w:ascii="Arial" w:hAnsi="Arial" w:cs="Arial"/>
                <w:sz w:val="18"/>
                <w:szCs w:val="18"/>
              </w:rPr>
              <w:t>-</w:t>
            </w:r>
          </w:p>
        </w:tc>
      </w:tr>
      <w:tr w:rsidR="00864EBF" w:rsidRPr="00FC55D8" w14:paraId="3D4822C9" w14:textId="77777777" w:rsidTr="004119D9">
        <w:trPr>
          <w:trHeight w:val="258"/>
        </w:trPr>
        <w:tc>
          <w:tcPr>
            <w:tcW w:w="490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24BFC7" w14:textId="4CE5073F" w:rsidR="00864EBF" w:rsidRPr="0042272D" w:rsidRDefault="00864EBF" w:rsidP="00864EBF">
            <w:pPr>
              <w:pStyle w:val="ColorfulList-Accent11"/>
              <w:tabs>
                <w:tab w:val="left" w:pos="0"/>
                <w:tab w:val="left" w:pos="284"/>
              </w:tabs>
              <w:ind w:left="0" w:right="-90"/>
              <w:jc w:val="both"/>
              <w:rPr>
                <w:rFonts w:ascii="Arial" w:hAnsi="Arial" w:cs="Arial"/>
                <w:i/>
                <w:sz w:val="18"/>
                <w:lang w:val="el-GR"/>
              </w:rPr>
            </w:pPr>
            <w:r w:rsidRPr="0042272D">
              <w:rPr>
                <w:rFonts w:ascii="Arial" w:hAnsi="Arial" w:cs="Arial"/>
                <w:b/>
                <w:bCs/>
                <w:sz w:val="18"/>
                <w:szCs w:val="18"/>
                <w:lang w:val="el-GR"/>
              </w:rPr>
              <w:t>Προσαρμοσμένα Καθαρά κέρδη  σε μετόχους της Εταιρείας</w:t>
            </w:r>
          </w:p>
        </w:tc>
        <w:tc>
          <w:tcPr>
            <w:tcW w:w="13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3DE2682" w14:textId="2B80A3F2" w:rsidR="00864EBF" w:rsidRPr="0042272D" w:rsidRDefault="00864EBF" w:rsidP="00864EBF">
            <w:pPr>
              <w:pStyle w:val="ColorfulList-Accent11"/>
              <w:tabs>
                <w:tab w:val="left" w:pos="0"/>
                <w:tab w:val="left" w:pos="284"/>
              </w:tabs>
              <w:ind w:left="0" w:right="-90"/>
              <w:jc w:val="right"/>
              <w:rPr>
                <w:rFonts w:ascii="Arial" w:hAnsi="Arial" w:cs="Arial"/>
                <w:i/>
                <w:color w:val="FF0000"/>
                <w:sz w:val="18"/>
                <w:lang w:val="el-GR"/>
              </w:rPr>
            </w:pPr>
            <w:r w:rsidRPr="0042272D">
              <w:rPr>
                <w:rFonts w:ascii="Arial" w:hAnsi="Arial" w:cs="Arial"/>
                <w:b/>
                <w:bCs/>
                <w:sz w:val="18"/>
                <w:szCs w:val="18"/>
              </w:rPr>
              <w:t>162</w:t>
            </w:r>
            <w:r w:rsidR="0016227C" w:rsidRPr="0042272D">
              <w:rPr>
                <w:rFonts w:ascii="Arial" w:hAnsi="Arial" w:cs="Arial"/>
                <w:b/>
                <w:bCs/>
                <w:sz w:val="18"/>
                <w:szCs w:val="18"/>
              </w:rPr>
              <w:t>,</w:t>
            </w:r>
            <w:r w:rsidRPr="0042272D">
              <w:rPr>
                <w:rFonts w:ascii="Arial" w:hAnsi="Arial" w:cs="Arial"/>
                <w:b/>
                <w:bCs/>
                <w:sz w:val="18"/>
                <w:szCs w:val="18"/>
              </w:rPr>
              <w:t>2</w:t>
            </w:r>
          </w:p>
        </w:tc>
        <w:tc>
          <w:tcPr>
            <w:tcW w:w="1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C7834BF" w14:textId="0397E270" w:rsidR="00864EBF" w:rsidRPr="0042272D" w:rsidRDefault="00864EBF" w:rsidP="00864EBF">
            <w:pPr>
              <w:pStyle w:val="ColorfulList-Accent11"/>
              <w:tabs>
                <w:tab w:val="left" w:pos="0"/>
                <w:tab w:val="left" w:pos="284"/>
              </w:tabs>
              <w:ind w:left="0" w:right="-90"/>
              <w:jc w:val="right"/>
              <w:rPr>
                <w:rFonts w:ascii="Arial" w:hAnsi="Arial" w:cs="Arial"/>
                <w:i/>
                <w:color w:val="FF0000"/>
                <w:sz w:val="18"/>
              </w:rPr>
            </w:pPr>
            <w:r w:rsidRPr="0042272D">
              <w:rPr>
                <w:rFonts w:ascii="Arial" w:hAnsi="Arial" w:cs="Arial"/>
                <w:b/>
                <w:bCs/>
                <w:sz w:val="18"/>
                <w:szCs w:val="18"/>
              </w:rPr>
              <w:t>153</w:t>
            </w:r>
            <w:r w:rsidR="0016227C" w:rsidRPr="0042272D">
              <w:rPr>
                <w:rFonts w:ascii="Arial" w:hAnsi="Arial" w:cs="Arial"/>
                <w:b/>
                <w:bCs/>
                <w:sz w:val="18"/>
                <w:szCs w:val="18"/>
              </w:rPr>
              <w:t>,</w:t>
            </w:r>
            <w:r w:rsidRPr="0042272D">
              <w:rPr>
                <w:rFonts w:ascii="Arial" w:hAnsi="Arial" w:cs="Arial"/>
                <w:b/>
                <w:bCs/>
                <w:sz w:val="18"/>
                <w:szCs w:val="18"/>
              </w:rPr>
              <w:t>1</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8C7655" w14:textId="649125DA" w:rsidR="00864EBF" w:rsidRPr="0042272D" w:rsidRDefault="00864EBF" w:rsidP="00864EBF">
            <w:pPr>
              <w:pStyle w:val="ColorfulList-Accent11"/>
              <w:tabs>
                <w:tab w:val="left" w:pos="0"/>
                <w:tab w:val="left" w:pos="284"/>
              </w:tabs>
              <w:ind w:left="0" w:right="-90"/>
              <w:jc w:val="right"/>
              <w:rPr>
                <w:rFonts w:ascii="Arial" w:hAnsi="Arial" w:cs="Arial"/>
                <w:b/>
                <w:bCs/>
                <w:color w:val="FF0000"/>
                <w:sz w:val="18"/>
                <w:szCs w:val="18"/>
              </w:rPr>
            </w:pPr>
            <w:r w:rsidRPr="0042272D">
              <w:rPr>
                <w:rFonts w:ascii="Arial" w:hAnsi="Arial" w:cs="Arial"/>
                <w:b/>
                <w:bCs/>
                <w:sz w:val="18"/>
                <w:szCs w:val="18"/>
              </w:rPr>
              <w:t>445</w:t>
            </w:r>
            <w:r w:rsidR="0016227C" w:rsidRPr="0042272D">
              <w:rPr>
                <w:rFonts w:ascii="Arial" w:hAnsi="Arial" w:cs="Arial"/>
                <w:b/>
                <w:bCs/>
                <w:sz w:val="18"/>
                <w:szCs w:val="18"/>
              </w:rPr>
              <w:t>,</w:t>
            </w:r>
            <w:r w:rsidRPr="0042272D">
              <w:rPr>
                <w:rFonts w:ascii="Arial" w:hAnsi="Arial" w:cs="Arial"/>
                <w:b/>
                <w:bCs/>
                <w:sz w:val="18"/>
                <w:szCs w:val="18"/>
              </w:rPr>
              <w:t>2</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9A4406B" w14:textId="7734B693" w:rsidR="00864EBF" w:rsidRPr="001C5A38" w:rsidRDefault="00864EBF" w:rsidP="00864EBF">
            <w:pPr>
              <w:pStyle w:val="ColorfulList-Accent11"/>
              <w:tabs>
                <w:tab w:val="left" w:pos="0"/>
                <w:tab w:val="left" w:pos="284"/>
              </w:tabs>
              <w:ind w:left="0" w:right="-90"/>
              <w:jc w:val="right"/>
              <w:rPr>
                <w:rFonts w:ascii="Arial" w:hAnsi="Arial" w:cs="Arial"/>
                <w:b/>
                <w:bCs/>
                <w:color w:val="FF0000"/>
                <w:sz w:val="18"/>
                <w:szCs w:val="18"/>
              </w:rPr>
            </w:pPr>
            <w:r w:rsidRPr="0042272D">
              <w:rPr>
                <w:rFonts w:ascii="Arial" w:hAnsi="Arial" w:cs="Arial"/>
                <w:b/>
                <w:bCs/>
                <w:sz w:val="18"/>
                <w:szCs w:val="18"/>
              </w:rPr>
              <w:t>421</w:t>
            </w:r>
            <w:r w:rsidR="0016227C" w:rsidRPr="0042272D">
              <w:rPr>
                <w:rFonts w:ascii="Arial" w:hAnsi="Arial" w:cs="Arial"/>
                <w:b/>
                <w:bCs/>
                <w:sz w:val="18"/>
                <w:szCs w:val="18"/>
              </w:rPr>
              <w:t>,</w:t>
            </w:r>
            <w:r w:rsidRPr="0042272D">
              <w:rPr>
                <w:rFonts w:ascii="Arial" w:hAnsi="Arial" w:cs="Arial"/>
                <w:b/>
                <w:bCs/>
                <w:sz w:val="18"/>
                <w:szCs w:val="18"/>
              </w:rPr>
              <w:t>9</w:t>
            </w:r>
          </w:p>
        </w:tc>
      </w:tr>
    </w:tbl>
    <w:p w14:paraId="708D4207" w14:textId="77777777" w:rsidR="004119D9" w:rsidRDefault="004119D9" w:rsidP="00F74FE4">
      <w:pPr>
        <w:pStyle w:val="BodyText2"/>
        <w:tabs>
          <w:tab w:val="left" w:pos="0"/>
        </w:tabs>
        <w:spacing w:before="0"/>
        <w:ind w:left="0" w:hanging="993"/>
        <w:rPr>
          <w:rFonts w:ascii="Arial" w:hAnsi="Arial" w:cs="Arial"/>
          <w:lang w:eastAsia="el-GR"/>
        </w:rPr>
      </w:pPr>
    </w:p>
    <w:p w14:paraId="6B13661D" w14:textId="50F3F7DB" w:rsidR="00203138" w:rsidRDefault="00203138" w:rsidP="00203138">
      <w:pPr>
        <w:pStyle w:val="BodyText2"/>
        <w:tabs>
          <w:tab w:val="left" w:pos="1488"/>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22772C87" w14:textId="0FE4D6EC" w:rsidR="004119D9" w:rsidRDefault="00386EA0" w:rsidP="00203138">
      <w:pPr>
        <w:pStyle w:val="BodyText2"/>
        <w:tabs>
          <w:tab w:val="left" w:pos="1488"/>
        </w:tabs>
        <w:spacing w:before="0"/>
        <w:ind w:left="0" w:hanging="993"/>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51" behindDoc="0" locked="0" layoutInCell="1" allowOverlap="1" wp14:anchorId="5C6E8D4B" wp14:editId="5A26DC31">
                <wp:simplePos x="0" y="0"/>
                <wp:positionH relativeFrom="page">
                  <wp:posOffset>8255</wp:posOffset>
                </wp:positionH>
                <wp:positionV relativeFrom="paragraph">
                  <wp:posOffset>-66675</wp:posOffset>
                </wp:positionV>
                <wp:extent cx="7549515" cy="265430"/>
                <wp:effectExtent l="0" t="0" r="0" b="1270"/>
                <wp:wrapNone/>
                <wp:docPr id="22" name="Rectangle 22"/>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8D4B" id="Rectangle 22" o:spid="_x0000_s1034" style="position:absolute;left:0;text-align:left;margin-left:.65pt;margin-top:-5.25pt;width:594.45pt;height:20.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" fillcolor="#00a5e3" stroked="f" strokeweight="1pt">
                <v:textbo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v:textbox>
                <w10:wrap anchorx="page"/>
              </v:rect>
            </w:pict>
          </mc:Fallback>
        </mc:AlternateContent>
      </w:r>
    </w:p>
    <w:p w14:paraId="02318BE4" w14:textId="0F6AD11C" w:rsidR="009E285A" w:rsidRPr="004C7B8A" w:rsidRDefault="009E285A" w:rsidP="00F74FE4">
      <w:pPr>
        <w:pStyle w:val="BodyText2"/>
        <w:tabs>
          <w:tab w:val="left" w:pos="0"/>
        </w:tabs>
        <w:spacing w:before="0"/>
        <w:ind w:left="0" w:hanging="993"/>
        <w:rPr>
          <w:rFonts w:ascii="Arial" w:hAnsi="Arial" w:cs="Arial"/>
          <w:lang w:val="el-GR" w:eastAsia="el-GR"/>
        </w:rPr>
      </w:pPr>
    </w:p>
    <w:p w14:paraId="41D04ED8" w14:textId="1CDA57FE" w:rsidR="009E285A" w:rsidRPr="004C7B8A" w:rsidRDefault="009E285A" w:rsidP="00F74FE4">
      <w:pPr>
        <w:pStyle w:val="BodyText2"/>
        <w:tabs>
          <w:tab w:val="left" w:pos="0"/>
        </w:tabs>
        <w:spacing w:before="0"/>
        <w:ind w:left="0" w:hanging="993"/>
        <w:rPr>
          <w:rFonts w:ascii="Arial" w:hAnsi="Arial" w:cs="Arial"/>
          <w:lang w:val="el-GR" w:eastAsia="el-GR"/>
        </w:rPr>
      </w:pPr>
    </w:p>
    <w:p w14:paraId="17E38C16" w14:textId="202E2222" w:rsidR="00026FB3" w:rsidRPr="004C7B8A" w:rsidRDefault="00026FB3" w:rsidP="00F74FE4">
      <w:pPr>
        <w:pStyle w:val="BodyText2"/>
        <w:tabs>
          <w:tab w:val="left" w:pos="0"/>
        </w:tabs>
        <w:spacing w:before="0"/>
        <w:ind w:left="0" w:hanging="993"/>
        <w:rPr>
          <w:rFonts w:ascii="Arial" w:hAnsi="Arial" w:cs="Arial"/>
          <w:lang w:val="el-GR" w:eastAsia="el-GR"/>
        </w:rPr>
      </w:pPr>
    </w:p>
    <w:tbl>
      <w:tblPr>
        <w:tblStyle w:val="TableGrid"/>
        <w:tblW w:w="1040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36"/>
        <w:gridCol w:w="1882"/>
        <w:gridCol w:w="1882"/>
      </w:tblGrid>
      <w:tr w:rsidR="00026FB3" w:rsidRPr="00810E77" w14:paraId="7C030F8D" w14:textId="77777777" w:rsidTr="00ED5F91">
        <w:trPr>
          <w:trHeight w:val="303"/>
        </w:trPr>
        <w:tc>
          <w:tcPr>
            <w:tcW w:w="6636" w:type="dxa"/>
            <w:tcBorders>
              <w:top w:val="single" w:sz="2" w:space="0" w:color="00A5E3"/>
              <w:bottom w:val="single" w:sz="2" w:space="0" w:color="00A5E3"/>
              <w:right w:val="nil"/>
            </w:tcBorders>
            <w:vAlign w:val="center"/>
          </w:tcPr>
          <w:p w14:paraId="05F51AC8" w14:textId="342664F1" w:rsidR="00026FB3" w:rsidRPr="00081ACA" w:rsidRDefault="00026FB3" w:rsidP="00026FB3">
            <w:pPr>
              <w:pStyle w:val="ColorfulList-Accent11"/>
              <w:tabs>
                <w:tab w:val="left" w:pos="0"/>
                <w:tab w:val="left" w:pos="284"/>
              </w:tabs>
              <w:ind w:left="0" w:right="-90"/>
              <w:rPr>
                <w:rFonts w:ascii="Arial" w:hAnsi="Arial" w:cs="Arial"/>
                <w:i/>
                <w:sz w:val="18"/>
                <w:szCs w:val="18"/>
              </w:rPr>
            </w:pPr>
            <w:r w:rsidRPr="004C7B8A">
              <w:rPr>
                <w:rFonts w:ascii="Arial" w:hAnsi="Arial" w:cs="Arial"/>
                <w:b/>
                <w:sz w:val="18"/>
                <w:szCs w:val="18"/>
                <w:lang w:val="el-GR"/>
              </w:rPr>
              <w:t xml:space="preserve"> </w:t>
            </w: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882" w:type="dxa"/>
            <w:tcBorders>
              <w:top w:val="single" w:sz="2" w:space="0" w:color="00A5E3"/>
              <w:left w:val="nil"/>
              <w:bottom w:val="single" w:sz="2" w:space="0" w:color="00A5E3"/>
              <w:right w:val="nil"/>
            </w:tcBorders>
            <w:vAlign w:val="center"/>
          </w:tcPr>
          <w:p w14:paraId="27112241" w14:textId="7CA12336" w:rsidR="00026FB3" w:rsidRPr="00081ACA" w:rsidRDefault="0009277C" w:rsidP="00026FB3">
            <w:pPr>
              <w:pStyle w:val="ColorfulList-Accent11"/>
              <w:tabs>
                <w:tab w:val="left" w:pos="0"/>
                <w:tab w:val="left" w:pos="284"/>
              </w:tabs>
              <w:ind w:left="0" w:right="-90"/>
              <w:jc w:val="right"/>
              <w:rPr>
                <w:rFonts w:ascii="Arial" w:hAnsi="Arial" w:cs="Arial"/>
                <w:i/>
                <w:sz w:val="18"/>
                <w:szCs w:val="18"/>
              </w:rPr>
            </w:pPr>
            <w:r>
              <w:rPr>
                <w:rFonts w:ascii="Arial" w:hAnsi="Arial" w:cs="Arial"/>
                <w:b/>
                <w:sz w:val="18"/>
                <w:szCs w:val="18"/>
              </w:rPr>
              <w:t>30/0</w:t>
            </w:r>
            <w:r w:rsidR="000B00E3">
              <w:rPr>
                <w:rFonts w:ascii="Arial" w:hAnsi="Arial" w:cs="Arial"/>
                <w:b/>
                <w:sz w:val="18"/>
                <w:szCs w:val="18"/>
              </w:rPr>
              <w:t>9</w:t>
            </w:r>
            <w:r w:rsidR="00A0280F">
              <w:rPr>
                <w:rFonts w:ascii="Arial" w:hAnsi="Arial" w:cs="Arial"/>
                <w:b/>
                <w:sz w:val="18"/>
                <w:szCs w:val="18"/>
                <w:lang w:val="el-GR"/>
              </w:rPr>
              <w:t>/</w:t>
            </w:r>
            <w:r w:rsidR="00026FB3">
              <w:rPr>
                <w:rFonts w:ascii="Arial" w:hAnsi="Arial" w:cs="Arial"/>
                <w:b/>
                <w:sz w:val="18"/>
                <w:szCs w:val="18"/>
                <w:lang w:val="el-GR"/>
              </w:rPr>
              <w:t>2024</w:t>
            </w:r>
          </w:p>
        </w:tc>
        <w:tc>
          <w:tcPr>
            <w:tcW w:w="1882" w:type="dxa"/>
            <w:tcBorders>
              <w:top w:val="single" w:sz="2" w:space="0" w:color="00A5E3"/>
              <w:left w:val="nil"/>
              <w:bottom w:val="single" w:sz="2" w:space="0" w:color="00A5E3"/>
              <w:right w:val="nil"/>
            </w:tcBorders>
            <w:vAlign w:val="center"/>
          </w:tcPr>
          <w:p w14:paraId="575BE8E9" w14:textId="0AEF2FE6" w:rsidR="00026FB3" w:rsidRPr="00081ACA" w:rsidRDefault="00026FB3" w:rsidP="00026FB3">
            <w:pPr>
              <w:pStyle w:val="ColorfulList-Accent11"/>
              <w:tabs>
                <w:tab w:val="left" w:pos="0"/>
                <w:tab w:val="left" w:pos="284"/>
              </w:tabs>
              <w:ind w:left="0" w:right="-90"/>
              <w:jc w:val="right"/>
              <w:rPr>
                <w:rFonts w:ascii="Arial" w:hAnsi="Arial" w:cs="Arial"/>
                <w:i/>
                <w:sz w:val="18"/>
                <w:szCs w:val="18"/>
              </w:rPr>
            </w:pPr>
            <w:r w:rsidRPr="00702C16">
              <w:rPr>
                <w:rFonts w:ascii="Arial" w:hAnsi="Arial" w:cs="Arial"/>
                <w:b/>
                <w:sz w:val="18"/>
                <w:szCs w:val="18"/>
              </w:rPr>
              <w:t>31/12/202</w:t>
            </w:r>
            <w:r>
              <w:rPr>
                <w:rFonts w:ascii="Arial" w:hAnsi="Arial" w:cs="Arial"/>
                <w:b/>
                <w:sz w:val="18"/>
                <w:szCs w:val="18"/>
                <w:lang w:val="el-GR"/>
              </w:rPr>
              <w:t>3</w:t>
            </w:r>
          </w:p>
        </w:tc>
      </w:tr>
      <w:tr w:rsidR="00026FB3" w:rsidRPr="00810E77" w14:paraId="04604BF5" w14:textId="77777777" w:rsidTr="00ED5F91">
        <w:trPr>
          <w:trHeight w:val="129"/>
        </w:trPr>
        <w:tc>
          <w:tcPr>
            <w:tcW w:w="6636" w:type="dxa"/>
            <w:tcBorders>
              <w:top w:val="single" w:sz="2" w:space="0" w:color="00A5E3"/>
              <w:bottom w:val="nil"/>
              <w:right w:val="nil"/>
            </w:tcBorders>
            <w:vAlign w:val="center"/>
          </w:tcPr>
          <w:p w14:paraId="1C789D6B" w14:textId="3AF16979"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ΠΕΡΙΟΥΣΙΑΚΑ ΣΤΟΙΧΕΙΑ</w:t>
            </w:r>
          </w:p>
        </w:tc>
        <w:tc>
          <w:tcPr>
            <w:tcW w:w="1882" w:type="dxa"/>
            <w:tcBorders>
              <w:top w:val="single" w:sz="2" w:space="0" w:color="00A5E3"/>
              <w:left w:val="nil"/>
              <w:bottom w:val="nil"/>
              <w:right w:val="nil"/>
            </w:tcBorders>
            <w:vAlign w:val="center"/>
          </w:tcPr>
          <w:p w14:paraId="5A3BDBD3"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00A5E3"/>
              <w:left w:val="nil"/>
              <w:bottom w:val="nil"/>
              <w:right w:val="nil"/>
            </w:tcBorders>
            <w:vAlign w:val="center"/>
          </w:tcPr>
          <w:p w14:paraId="456D1235"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026FB3" w:rsidRPr="00810E77" w14:paraId="3B92AC25" w14:textId="77777777" w:rsidTr="00ED5F91">
        <w:trPr>
          <w:trHeight w:val="169"/>
        </w:trPr>
        <w:tc>
          <w:tcPr>
            <w:tcW w:w="6636" w:type="dxa"/>
            <w:tcBorders>
              <w:top w:val="nil"/>
              <w:bottom w:val="nil"/>
              <w:right w:val="nil"/>
            </w:tcBorders>
            <w:vAlign w:val="center"/>
          </w:tcPr>
          <w:p w14:paraId="7D4E9B2A" w14:textId="48BE918A"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Μη κυκλοφορούντα περιουσιακά στοιχεία</w:t>
            </w:r>
          </w:p>
        </w:tc>
        <w:tc>
          <w:tcPr>
            <w:tcW w:w="1882" w:type="dxa"/>
            <w:tcBorders>
              <w:top w:val="nil"/>
              <w:left w:val="nil"/>
              <w:bottom w:val="nil"/>
              <w:right w:val="nil"/>
            </w:tcBorders>
            <w:vAlign w:val="center"/>
          </w:tcPr>
          <w:p w14:paraId="4BA39E0E"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nil"/>
              <w:left w:val="nil"/>
              <w:bottom w:val="nil"/>
              <w:right w:val="nil"/>
            </w:tcBorders>
            <w:vAlign w:val="center"/>
          </w:tcPr>
          <w:p w14:paraId="5EF36C68"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4E31B6" w:rsidRPr="002A690B" w14:paraId="1FE54817" w14:textId="77777777" w:rsidTr="00ED5F91">
        <w:trPr>
          <w:trHeight w:val="155"/>
        </w:trPr>
        <w:tc>
          <w:tcPr>
            <w:tcW w:w="6636" w:type="dxa"/>
            <w:tcBorders>
              <w:top w:val="nil"/>
              <w:bottom w:val="single" w:sz="4" w:space="0" w:color="A6A6A6" w:themeColor="background1" w:themeShade="A6"/>
              <w:right w:val="nil"/>
            </w:tcBorders>
            <w:shd w:val="clear" w:color="auto" w:fill="FFFFFF" w:themeFill="background1"/>
          </w:tcPr>
          <w:p w14:paraId="04E2E388" w14:textId="40776F4E" w:rsidR="004E31B6" w:rsidRPr="00081ACA" w:rsidRDefault="004E31B6" w:rsidP="004E31B6">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Ενσώματα πάγια</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0F3F94F4" w14:textId="4B4BC34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w:t>
            </w:r>
            <w:r w:rsidR="00B90671">
              <w:rPr>
                <w:rFonts w:ascii="Arial" w:hAnsi="Arial" w:cs="Arial"/>
                <w:color w:val="000000"/>
                <w:sz w:val="18"/>
                <w:szCs w:val="18"/>
              </w:rPr>
              <w:t>.</w:t>
            </w:r>
            <w:r>
              <w:rPr>
                <w:rFonts w:ascii="Arial" w:hAnsi="Arial" w:cs="Arial"/>
                <w:color w:val="000000"/>
                <w:sz w:val="18"/>
                <w:szCs w:val="18"/>
              </w:rPr>
              <w:t>241</w:t>
            </w:r>
            <w:r w:rsidR="00B90671">
              <w:rPr>
                <w:rFonts w:ascii="Arial" w:hAnsi="Arial" w:cs="Arial"/>
                <w:color w:val="000000"/>
                <w:sz w:val="18"/>
                <w:szCs w:val="18"/>
              </w:rPr>
              <w:t>,</w:t>
            </w:r>
            <w:r>
              <w:rPr>
                <w:rFonts w:ascii="Arial" w:hAnsi="Arial" w:cs="Arial"/>
                <w:color w:val="000000"/>
                <w:sz w:val="18"/>
                <w:szCs w:val="18"/>
              </w:rPr>
              <w:t>5</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1541FF21" w14:textId="7664626A"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sz w:val="18"/>
                <w:szCs w:val="18"/>
              </w:rPr>
              <w:t>2</w:t>
            </w:r>
            <w:r w:rsidR="00B90671">
              <w:rPr>
                <w:rFonts w:ascii="Arial" w:hAnsi="Arial" w:cs="Arial"/>
                <w:sz w:val="18"/>
                <w:szCs w:val="18"/>
              </w:rPr>
              <w:t>.</w:t>
            </w:r>
            <w:r w:rsidRPr="00BF1E16">
              <w:rPr>
                <w:rFonts w:ascii="Arial" w:hAnsi="Arial" w:cs="Arial"/>
                <w:sz w:val="18"/>
                <w:szCs w:val="18"/>
              </w:rPr>
              <w:t>188</w:t>
            </w:r>
            <w:r w:rsidR="00B90671">
              <w:rPr>
                <w:rFonts w:ascii="Arial" w:hAnsi="Arial" w:cs="Arial"/>
                <w:sz w:val="18"/>
                <w:szCs w:val="18"/>
              </w:rPr>
              <w:t>,</w:t>
            </w:r>
            <w:r w:rsidRPr="00BF1E16">
              <w:rPr>
                <w:rFonts w:ascii="Arial" w:hAnsi="Arial" w:cs="Arial"/>
                <w:sz w:val="18"/>
                <w:szCs w:val="18"/>
              </w:rPr>
              <w:t xml:space="preserve">3 </w:t>
            </w:r>
          </w:p>
        </w:tc>
      </w:tr>
      <w:tr w:rsidR="004E31B6" w:rsidRPr="002A690B" w14:paraId="3BE82401" w14:textId="77777777" w:rsidTr="00ED5F91">
        <w:trPr>
          <w:trHeight w:val="195"/>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0B6F8D" w14:textId="45D7A712" w:rsidR="004E31B6" w:rsidRPr="00026FB3" w:rsidRDefault="004E31B6" w:rsidP="004E31B6">
            <w:pPr>
              <w:pStyle w:val="ColorfulList-Accent11"/>
              <w:tabs>
                <w:tab w:val="left" w:pos="0"/>
                <w:tab w:val="left" w:pos="284"/>
              </w:tabs>
              <w:ind w:left="0" w:right="-90"/>
              <w:rPr>
                <w:rFonts w:ascii="Arial" w:hAnsi="Arial" w:cs="Arial"/>
                <w:i/>
                <w:sz w:val="18"/>
                <w:szCs w:val="18"/>
                <w:lang w:val="el-GR"/>
              </w:rPr>
            </w:pPr>
            <w:r w:rsidRPr="00702C16">
              <w:rPr>
                <w:rFonts w:ascii="Arial" w:hAnsi="Arial" w:cs="Arial"/>
                <w:sz w:val="18"/>
                <w:szCs w:val="18"/>
                <w:lang w:val="el-GR"/>
              </w:rPr>
              <w:t>Περιουσιακά στοιχεία με δικαίωμα χρήσης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3C33BDA" w14:textId="6A46A75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259</w:t>
            </w:r>
            <w:r w:rsidR="00B90671">
              <w:rPr>
                <w:rFonts w:ascii="Arial" w:hAnsi="Arial" w:cs="Arial"/>
                <w:color w:val="000000"/>
                <w:sz w:val="18"/>
                <w:szCs w:val="18"/>
              </w:rPr>
              <w:t>,</w:t>
            </w:r>
            <w:r>
              <w:rPr>
                <w:rFonts w:ascii="Arial" w:hAnsi="Arial" w:cs="Arial"/>
                <w:color w:val="000000"/>
                <w:sz w:val="18"/>
                <w:szCs w:val="18"/>
              </w:rPr>
              <w:t>7</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DC0CE9" w14:textId="1345B366"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sz w:val="18"/>
                <w:szCs w:val="18"/>
              </w:rPr>
              <w:t>258</w:t>
            </w:r>
            <w:r w:rsidR="00B90671">
              <w:rPr>
                <w:rFonts w:ascii="Arial" w:hAnsi="Arial" w:cs="Arial"/>
                <w:sz w:val="18"/>
                <w:szCs w:val="18"/>
              </w:rPr>
              <w:t>,</w:t>
            </w:r>
            <w:r w:rsidRPr="00BF1E16">
              <w:rPr>
                <w:rFonts w:ascii="Arial" w:hAnsi="Arial" w:cs="Arial"/>
                <w:sz w:val="18"/>
                <w:szCs w:val="18"/>
              </w:rPr>
              <w:t xml:space="preserve">4 </w:t>
            </w:r>
          </w:p>
        </w:tc>
      </w:tr>
      <w:tr w:rsidR="004E31B6" w:rsidRPr="002A690B" w14:paraId="12F04247"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3BA20A4" w14:textId="5ED0F4FB" w:rsidR="004E31B6" w:rsidRPr="00081ACA" w:rsidRDefault="004E31B6" w:rsidP="004E31B6">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Υπεραξία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6830B19" w14:textId="3EDF323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376</w:t>
            </w:r>
            <w:r w:rsidR="00B90671">
              <w:rPr>
                <w:rFonts w:ascii="Arial" w:hAnsi="Arial" w:cs="Arial"/>
                <w:color w:val="000000"/>
                <w:sz w:val="18"/>
                <w:szCs w:val="18"/>
              </w:rPr>
              <w:t>,</w:t>
            </w:r>
            <w:r>
              <w:rPr>
                <w:rFonts w:ascii="Arial" w:hAnsi="Arial" w:cs="Arial"/>
                <w:color w:val="000000"/>
                <w:sz w:val="18"/>
                <w:szCs w:val="18"/>
              </w:rPr>
              <w:t>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C4D778E" w14:textId="1642B05B"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sz w:val="18"/>
                <w:szCs w:val="18"/>
              </w:rPr>
              <w:t>376</w:t>
            </w:r>
            <w:r w:rsidR="00B90671">
              <w:rPr>
                <w:rFonts w:ascii="Arial" w:hAnsi="Arial" w:cs="Arial"/>
                <w:sz w:val="18"/>
                <w:szCs w:val="18"/>
              </w:rPr>
              <w:t>,</w:t>
            </w:r>
            <w:r w:rsidRPr="00BF1E16">
              <w:rPr>
                <w:rFonts w:ascii="Arial" w:hAnsi="Arial" w:cs="Arial"/>
                <w:sz w:val="18"/>
                <w:szCs w:val="18"/>
              </w:rPr>
              <w:t xml:space="preserve">6 </w:t>
            </w:r>
          </w:p>
        </w:tc>
      </w:tr>
      <w:tr w:rsidR="004E31B6" w:rsidRPr="002A690B" w14:paraId="3E9A02E8"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62B6068" w14:textId="1B724688" w:rsidR="004E31B6" w:rsidRPr="00081ACA" w:rsidRDefault="004E31B6" w:rsidP="004E31B6">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Τηλεπικοινωνιακές άδειες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91E3B9D" w14:textId="6488F302"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239</w:t>
            </w:r>
            <w:r w:rsidR="00B90671">
              <w:rPr>
                <w:rFonts w:ascii="Arial" w:hAnsi="Arial" w:cs="Arial"/>
                <w:color w:val="000000"/>
                <w:sz w:val="18"/>
                <w:szCs w:val="18"/>
              </w:rPr>
              <w:t>,</w:t>
            </w:r>
            <w:r>
              <w:rPr>
                <w:rFonts w:ascii="Arial" w:hAnsi="Arial" w:cs="Arial"/>
                <w:color w:val="000000"/>
                <w:sz w:val="18"/>
                <w:szCs w:val="18"/>
              </w:rPr>
              <w:t>8</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E1DAF7" w14:textId="3A922450"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sz w:val="18"/>
                <w:szCs w:val="18"/>
              </w:rPr>
              <w:t>264</w:t>
            </w:r>
            <w:r w:rsidR="00B90671">
              <w:rPr>
                <w:rFonts w:ascii="Arial" w:hAnsi="Arial" w:cs="Arial"/>
                <w:sz w:val="18"/>
                <w:szCs w:val="18"/>
              </w:rPr>
              <w:t>,</w:t>
            </w:r>
            <w:r w:rsidRPr="00BF1E16">
              <w:rPr>
                <w:rFonts w:ascii="Arial" w:hAnsi="Arial" w:cs="Arial"/>
                <w:sz w:val="18"/>
                <w:szCs w:val="18"/>
              </w:rPr>
              <w:t xml:space="preserve">0 </w:t>
            </w:r>
          </w:p>
        </w:tc>
      </w:tr>
      <w:tr w:rsidR="004E31B6" w:rsidRPr="002A690B" w14:paraId="43709588"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56E5B91" w14:textId="65A66340" w:rsidR="004E31B6" w:rsidRPr="00081ACA" w:rsidRDefault="004E31B6" w:rsidP="004E31B6">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Λοιπά άυλα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BBA8FC" w14:textId="610EE8CB"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288</w:t>
            </w:r>
            <w:r w:rsidR="00B90671">
              <w:rPr>
                <w:rFonts w:ascii="Arial" w:hAnsi="Arial" w:cs="Arial"/>
                <w:color w:val="000000"/>
                <w:sz w:val="18"/>
                <w:szCs w:val="18"/>
              </w:rPr>
              <w:t>,</w:t>
            </w:r>
            <w:r>
              <w:rPr>
                <w:rFonts w:ascii="Arial" w:hAnsi="Arial" w:cs="Arial"/>
                <w:color w:val="000000"/>
                <w:sz w:val="18"/>
                <w:szCs w:val="18"/>
              </w:rPr>
              <w:t>5</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4EA72F" w14:textId="380397E7"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sz w:val="18"/>
                <w:szCs w:val="18"/>
              </w:rPr>
              <w:t>263</w:t>
            </w:r>
            <w:r w:rsidR="00B90671">
              <w:rPr>
                <w:rFonts w:ascii="Arial" w:hAnsi="Arial" w:cs="Arial"/>
                <w:sz w:val="18"/>
                <w:szCs w:val="18"/>
              </w:rPr>
              <w:t>,</w:t>
            </w:r>
            <w:r w:rsidRPr="00BF1E16">
              <w:rPr>
                <w:rFonts w:ascii="Arial" w:hAnsi="Arial" w:cs="Arial"/>
                <w:sz w:val="18"/>
                <w:szCs w:val="18"/>
              </w:rPr>
              <w:t xml:space="preserve">1 </w:t>
            </w:r>
          </w:p>
        </w:tc>
      </w:tr>
      <w:tr w:rsidR="004E31B6" w:rsidRPr="002A690B" w14:paraId="5318ABD1"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1256C21" w14:textId="7C3C96CA"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Συμμετοχές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3B21325" w14:textId="4DDDD67F"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w:t>
            </w:r>
            <w:r w:rsidR="00B90671">
              <w:rPr>
                <w:rFonts w:ascii="Arial" w:hAnsi="Arial" w:cs="Arial"/>
                <w:color w:val="000000"/>
                <w:sz w:val="18"/>
                <w:szCs w:val="18"/>
              </w:rPr>
              <w:t>,</w:t>
            </w:r>
            <w:r>
              <w:rPr>
                <w:rFonts w:ascii="Arial" w:hAnsi="Arial" w:cs="Arial"/>
                <w:color w:val="000000"/>
                <w:sz w:val="18"/>
                <w:szCs w:val="18"/>
              </w:rPr>
              <w:t>1</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1952E2A" w14:textId="484369DE"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0</w:t>
            </w:r>
            <w:r w:rsidR="00B90671">
              <w:rPr>
                <w:rFonts w:ascii="Arial" w:hAnsi="Arial" w:cs="Arial"/>
                <w:sz w:val="18"/>
                <w:szCs w:val="18"/>
              </w:rPr>
              <w:t>,</w:t>
            </w:r>
            <w:r w:rsidRPr="00BF1E16">
              <w:rPr>
                <w:rFonts w:ascii="Arial" w:hAnsi="Arial" w:cs="Arial"/>
                <w:sz w:val="18"/>
                <w:szCs w:val="18"/>
              </w:rPr>
              <w:t xml:space="preserve">1 </w:t>
            </w:r>
          </w:p>
        </w:tc>
      </w:tr>
      <w:tr w:rsidR="004E31B6" w:rsidRPr="002A690B" w14:paraId="510B8C6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484515B" w14:textId="2D6B9FF0"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Δάνεια σε ασφαλιστικά ταμεία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3212F6" w14:textId="2C1D2034"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57</w:t>
            </w:r>
            <w:r w:rsidR="00B90671">
              <w:rPr>
                <w:rFonts w:ascii="Arial" w:hAnsi="Arial" w:cs="Arial"/>
                <w:color w:val="000000"/>
                <w:sz w:val="18"/>
                <w:szCs w:val="18"/>
              </w:rPr>
              <w:t>,</w:t>
            </w:r>
            <w:r>
              <w:rPr>
                <w:rFonts w:ascii="Arial" w:hAnsi="Arial" w:cs="Arial"/>
                <w:color w:val="000000"/>
                <w:sz w:val="18"/>
                <w:szCs w:val="18"/>
              </w:rPr>
              <w:t>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30E276F" w14:textId="04259B21"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60</w:t>
            </w:r>
            <w:r w:rsidR="00B90671">
              <w:rPr>
                <w:rFonts w:ascii="Arial" w:hAnsi="Arial" w:cs="Arial"/>
                <w:sz w:val="18"/>
                <w:szCs w:val="18"/>
              </w:rPr>
              <w:t>,</w:t>
            </w:r>
            <w:r w:rsidRPr="00BF1E16">
              <w:rPr>
                <w:rFonts w:ascii="Arial" w:hAnsi="Arial" w:cs="Arial"/>
                <w:sz w:val="18"/>
                <w:szCs w:val="18"/>
              </w:rPr>
              <w:t xml:space="preserve">7 </w:t>
            </w:r>
          </w:p>
        </w:tc>
      </w:tr>
      <w:tr w:rsidR="004E31B6" w:rsidRPr="002A690B" w14:paraId="657E53B0"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4316961A" w14:textId="69586A04"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Αναβαλλόμενες φορολογικές απαιτήσεις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893AE3" w14:textId="384ED2A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184</w:t>
            </w:r>
            <w:r w:rsidR="00B90671">
              <w:rPr>
                <w:rFonts w:ascii="Arial" w:hAnsi="Arial" w:cs="Arial"/>
                <w:color w:val="000000"/>
                <w:sz w:val="18"/>
                <w:szCs w:val="18"/>
              </w:rPr>
              <w:t>,</w:t>
            </w:r>
            <w:r>
              <w:rPr>
                <w:rFonts w:ascii="Arial" w:hAnsi="Arial" w:cs="Arial"/>
                <w:color w:val="000000"/>
                <w:sz w:val="18"/>
                <w:szCs w:val="18"/>
              </w:rPr>
              <w:t>5</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A4EF55" w14:textId="3A0D2DC2"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185</w:t>
            </w:r>
            <w:r w:rsidR="00B90671">
              <w:rPr>
                <w:rFonts w:ascii="Arial" w:hAnsi="Arial" w:cs="Arial"/>
                <w:sz w:val="18"/>
                <w:szCs w:val="18"/>
              </w:rPr>
              <w:t>,</w:t>
            </w:r>
            <w:r w:rsidRPr="00BF1E16">
              <w:rPr>
                <w:rFonts w:ascii="Arial" w:hAnsi="Arial" w:cs="Arial"/>
                <w:sz w:val="18"/>
                <w:szCs w:val="18"/>
              </w:rPr>
              <w:t xml:space="preserve">0 </w:t>
            </w:r>
          </w:p>
        </w:tc>
      </w:tr>
      <w:tr w:rsidR="004E31B6" w:rsidRPr="002A690B" w14:paraId="0F5A4F6F"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5D6F8A" w14:textId="57B6F2FB"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Κόστος συμβάσεων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8CCA7D" w14:textId="14BBFCC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25</w:t>
            </w:r>
            <w:r w:rsidR="00B90671">
              <w:rPr>
                <w:rFonts w:ascii="Arial" w:hAnsi="Arial" w:cs="Arial"/>
                <w:color w:val="000000"/>
                <w:sz w:val="18"/>
                <w:szCs w:val="18"/>
              </w:rPr>
              <w:t>,</w:t>
            </w:r>
            <w:r>
              <w:rPr>
                <w:rFonts w:ascii="Arial" w:hAnsi="Arial" w:cs="Arial"/>
                <w:color w:val="000000"/>
                <w:sz w:val="18"/>
                <w:szCs w:val="18"/>
              </w:rPr>
              <w:t>1</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D40F095" w14:textId="70B46CC7"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28</w:t>
            </w:r>
            <w:r w:rsidR="00B90671">
              <w:rPr>
                <w:rFonts w:ascii="Arial" w:hAnsi="Arial" w:cs="Arial"/>
                <w:sz w:val="18"/>
                <w:szCs w:val="18"/>
              </w:rPr>
              <w:t>,</w:t>
            </w:r>
            <w:r w:rsidRPr="00BF1E16">
              <w:rPr>
                <w:rFonts w:ascii="Arial" w:hAnsi="Arial" w:cs="Arial"/>
                <w:sz w:val="18"/>
                <w:szCs w:val="18"/>
              </w:rPr>
              <w:t xml:space="preserve">7 </w:t>
            </w:r>
          </w:p>
        </w:tc>
      </w:tr>
      <w:tr w:rsidR="004E31B6" w:rsidRPr="002A690B" w14:paraId="7A0698B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16A61DDC" w14:textId="61CB15AF" w:rsidR="004E31B6" w:rsidRPr="00026FB3" w:rsidRDefault="004E31B6" w:rsidP="004E31B6">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Λοιπά μη κυκλοφορούντα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DD42DCD" w14:textId="1A616E5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76</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EE0A1B" w14:textId="75BDE867"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77</w:t>
            </w:r>
            <w:r w:rsidR="00B90671">
              <w:rPr>
                <w:rFonts w:ascii="Arial" w:hAnsi="Arial" w:cs="Arial"/>
                <w:sz w:val="18"/>
                <w:szCs w:val="18"/>
              </w:rPr>
              <w:t>,</w:t>
            </w:r>
            <w:r w:rsidRPr="00BF1E16">
              <w:rPr>
                <w:rFonts w:ascii="Arial" w:hAnsi="Arial" w:cs="Arial"/>
                <w:sz w:val="18"/>
                <w:szCs w:val="18"/>
              </w:rPr>
              <w:t xml:space="preserve">3 </w:t>
            </w:r>
          </w:p>
        </w:tc>
      </w:tr>
      <w:tr w:rsidR="004E31B6" w:rsidRPr="002A690B" w14:paraId="7BC97B21"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A1E1F7D" w14:textId="14D3C69D" w:rsidR="004E31B6" w:rsidRPr="00026FB3" w:rsidRDefault="004E31B6" w:rsidP="004E31B6">
            <w:pPr>
              <w:pStyle w:val="ColorfulList-Accent11"/>
              <w:tabs>
                <w:tab w:val="left" w:pos="0"/>
                <w:tab w:val="left" w:pos="284"/>
              </w:tabs>
              <w:ind w:left="0" w:right="-90"/>
              <w:rPr>
                <w:rFonts w:ascii="Arial" w:hAnsi="Arial" w:cs="Arial"/>
                <w:i/>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0AAEB6F" w14:textId="68B29ED3"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sidRPr="00BF1E16">
              <w:rPr>
                <w:rFonts w:ascii="Arial" w:hAnsi="Arial" w:cs="Arial"/>
                <w:b/>
                <w:sz w:val="18"/>
                <w:szCs w:val="18"/>
              </w:rPr>
              <w:t>3</w:t>
            </w:r>
            <w:r w:rsidR="00B90671">
              <w:rPr>
                <w:rFonts w:ascii="Arial" w:hAnsi="Arial" w:cs="Arial"/>
                <w:b/>
                <w:sz w:val="18"/>
                <w:szCs w:val="18"/>
              </w:rPr>
              <w:t>.</w:t>
            </w:r>
            <w:r w:rsidRPr="00BF1E16">
              <w:rPr>
                <w:rFonts w:ascii="Arial" w:hAnsi="Arial" w:cs="Arial"/>
                <w:b/>
                <w:sz w:val="18"/>
                <w:szCs w:val="18"/>
              </w:rPr>
              <w:t>749</w:t>
            </w:r>
            <w:r w:rsidR="00B90671">
              <w:rPr>
                <w:rFonts w:ascii="Arial" w:hAnsi="Arial" w:cs="Arial"/>
                <w:b/>
                <w:bCs/>
                <w:sz w:val="18"/>
                <w:szCs w:val="18"/>
              </w:rPr>
              <w:t>,</w:t>
            </w:r>
            <w:r w:rsidRPr="00BF1E16">
              <w:rPr>
                <w:rFonts w:ascii="Arial" w:hAnsi="Arial" w:cs="Arial"/>
                <w:b/>
                <w:bCs/>
                <w:sz w:val="18"/>
                <w:szCs w:val="18"/>
              </w:rPr>
              <w:t>7</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816BFD0" w14:textId="0A516A0F" w:rsidR="004E31B6" w:rsidRPr="002A690B" w:rsidRDefault="004E31B6" w:rsidP="004E31B6">
            <w:pPr>
              <w:pStyle w:val="ColorfulList-Accent11"/>
              <w:tabs>
                <w:tab w:val="left" w:pos="0"/>
                <w:tab w:val="left" w:pos="284"/>
              </w:tabs>
              <w:ind w:left="0" w:right="-90"/>
              <w:jc w:val="right"/>
              <w:rPr>
                <w:rFonts w:ascii="Arial" w:hAnsi="Arial" w:cs="Arial"/>
                <w:i/>
                <w:sz w:val="18"/>
                <w:szCs w:val="18"/>
              </w:rPr>
            </w:pPr>
            <w:r w:rsidRPr="00BF1E16">
              <w:rPr>
                <w:rFonts w:ascii="Arial" w:hAnsi="Arial" w:cs="Arial"/>
                <w:b/>
                <w:sz w:val="18"/>
                <w:szCs w:val="18"/>
              </w:rPr>
              <w:t>3</w:t>
            </w:r>
            <w:r w:rsidR="00B90671">
              <w:rPr>
                <w:rFonts w:ascii="Arial" w:hAnsi="Arial" w:cs="Arial"/>
                <w:b/>
                <w:sz w:val="18"/>
                <w:szCs w:val="18"/>
              </w:rPr>
              <w:t>.</w:t>
            </w:r>
            <w:r w:rsidRPr="00BF1E16">
              <w:rPr>
                <w:rFonts w:ascii="Arial" w:hAnsi="Arial" w:cs="Arial"/>
                <w:b/>
                <w:sz w:val="18"/>
                <w:szCs w:val="18"/>
              </w:rPr>
              <w:t>702</w:t>
            </w:r>
            <w:r w:rsidR="00B90671">
              <w:rPr>
                <w:rFonts w:ascii="Arial" w:hAnsi="Arial" w:cs="Arial"/>
                <w:b/>
                <w:sz w:val="18"/>
                <w:szCs w:val="18"/>
              </w:rPr>
              <w:t>,</w:t>
            </w:r>
            <w:r w:rsidRPr="00BF1E16">
              <w:rPr>
                <w:rFonts w:ascii="Arial" w:hAnsi="Arial" w:cs="Arial"/>
                <w:b/>
                <w:sz w:val="18"/>
                <w:szCs w:val="18"/>
              </w:rPr>
              <w:t xml:space="preserve">2 </w:t>
            </w:r>
          </w:p>
        </w:tc>
      </w:tr>
      <w:tr w:rsidR="004E31B6" w:rsidRPr="002A690B" w14:paraId="1A392DE9" w14:textId="77777777" w:rsidTr="00ED5F91">
        <w:trPr>
          <w:trHeight w:val="203"/>
        </w:trPr>
        <w:tc>
          <w:tcPr>
            <w:tcW w:w="6636" w:type="dxa"/>
            <w:tcBorders>
              <w:top w:val="single" w:sz="4" w:space="0" w:color="A6A6A6" w:themeColor="background1" w:themeShade="A6"/>
              <w:bottom w:val="nil"/>
              <w:right w:val="nil"/>
            </w:tcBorders>
            <w:shd w:val="clear" w:color="auto" w:fill="FFFFFF" w:themeFill="background1"/>
            <w:vAlign w:val="center"/>
          </w:tcPr>
          <w:p w14:paraId="7B85A8C1" w14:textId="01199808"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Κυκλοφορούντα περιουσιακά στοιχεία</w:t>
            </w:r>
          </w:p>
        </w:tc>
        <w:tc>
          <w:tcPr>
            <w:tcW w:w="1882" w:type="dxa"/>
            <w:tcBorders>
              <w:top w:val="single" w:sz="4" w:space="0" w:color="A6A6A6" w:themeColor="background1" w:themeShade="A6"/>
              <w:left w:val="nil"/>
              <w:bottom w:val="nil"/>
              <w:right w:val="nil"/>
            </w:tcBorders>
            <w:shd w:val="clear" w:color="auto" w:fill="FFFFFF" w:themeFill="background1"/>
            <w:vAlign w:val="center"/>
          </w:tcPr>
          <w:p w14:paraId="51A7F969"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4" w:space="0" w:color="A6A6A6" w:themeColor="background1" w:themeShade="A6"/>
              <w:left w:val="nil"/>
              <w:bottom w:val="nil"/>
              <w:right w:val="nil"/>
            </w:tcBorders>
            <w:shd w:val="clear" w:color="auto" w:fill="FFFFFF" w:themeFill="background1"/>
            <w:vAlign w:val="center"/>
          </w:tcPr>
          <w:p w14:paraId="34181061" w14:textId="7777777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p>
        </w:tc>
      </w:tr>
      <w:tr w:rsidR="004E31B6" w:rsidRPr="002A690B" w14:paraId="0FBA01A5" w14:textId="77777777" w:rsidTr="00ED5F91">
        <w:trPr>
          <w:trHeight w:val="203"/>
        </w:trPr>
        <w:tc>
          <w:tcPr>
            <w:tcW w:w="6636" w:type="dxa"/>
            <w:tcBorders>
              <w:top w:val="nil"/>
              <w:bottom w:val="single" w:sz="4" w:space="0" w:color="A6A6A6" w:themeColor="background1" w:themeShade="A6"/>
              <w:right w:val="nil"/>
            </w:tcBorders>
            <w:shd w:val="clear" w:color="auto" w:fill="FFFFFF" w:themeFill="background1"/>
          </w:tcPr>
          <w:p w14:paraId="1EA300DD" w14:textId="2934EBEF"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Αποθέματα</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6E64E11E" w14:textId="73E64C3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54</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2F1D3D00" w14:textId="29057178"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58</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52AA8B4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DDDC5D8" w14:textId="652ABDA7"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Πελάτες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FFBE46E" w14:textId="0C466BB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588</w:t>
            </w:r>
            <w:r w:rsidR="00B90671">
              <w:rPr>
                <w:rFonts w:ascii="Arial" w:hAnsi="Arial" w:cs="Arial"/>
                <w:color w:val="000000"/>
                <w:sz w:val="18"/>
                <w:szCs w:val="18"/>
              </w:rPr>
              <w:t>,</w:t>
            </w:r>
            <w:r>
              <w:rPr>
                <w:rFonts w:ascii="Arial" w:hAnsi="Arial" w:cs="Arial"/>
                <w:color w:val="000000"/>
                <w:sz w:val="18"/>
                <w:szCs w:val="18"/>
              </w:rPr>
              <w:t>2</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773EA2" w14:textId="3BB9EF0D"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537</w:t>
            </w:r>
            <w:r w:rsidR="00B90671">
              <w:rPr>
                <w:rFonts w:ascii="Arial" w:hAnsi="Arial" w:cs="Arial"/>
                <w:sz w:val="18"/>
                <w:szCs w:val="18"/>
              </w:rPr>
              <w:t>,</w:t>
            </w:r>
            <w:r w:rsidRPr="00BF1E16">
              <w:rPr>
                <w:rFonts w:ascii="Arial" w:hAnsi="Arial" w:cs="Arial"/>
                <w:sz w:val="18"/>
                <w:szCs w:val="18"/>
              </w:rPr>
              <w:t xml:space="preserve">6 </w:t>
            </w:r>
          </w:p>
        </w:tc>
      </w:tr>
      <w:tr w:rsidR="004E31B6" w:rsidRPr="002A690B" w14:paraId="13669306"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3AD954E" w14:textId="3AA561B9"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Λοιπά χρηματοοικονομικά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45B6DD" w14:textId="19E46F6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w:t>
            </w:r>
            <w:r w:rsidR="00B90671">
              <w:rPr>
                <w:rFonts w:ascii="Arial" w:hAnsi="Arial" w:cs="Arial"/>
                <w:color w:val="000000"/>
                <w:sz w:val="18"/>
                <w:szCs w:val="18"/>
              </w:rPr>
              <w:t>,</w:t>
            </w:r>
            <w:r>
              <w:rPr>
                <w:rFonts w:ascii="Arial" w:hAnsi="Arial" w:cs="Arial"/>
                <w:color w:val="000000"/>
                <w:sz w:val="18"/>
                <w:szCs w:val="18"/>
              </w:rPr>
              <w:t>2</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851AEC" w14:textId="6663CD30"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5</w:t>
            </w:r>
            <w:r w:rsidR="00B90671">
              <w:rPr>
                <w:rFonts w:ascii="Arial" w:hAnsi="Arial" w:cs="Arial"/>
                <w:sz w:val="18"/>
                <w:szCs w:val="18"/>
              </w:rPr>
              <w:t>,</w:t>
            </w:r>
            <w:r w:rsidRPr="00BF1E16">
              <w:rPr>
                <w:rFonts w:ascii="Arial" w:hAnsi="Arial" w:cs="Arial"/>
                <w:sz w:val="18"/>
                <w:szCs w:val="18"/>
              </w:rPr>
              <w:t xml:space="preserve">6 </w:t>
            </w:r>
          </w:p>
        </w:tc>
      </w:tr>
      <w:tr w:rsidR="004E31B6" w:rsidRPr="002A690B" w14:paraId="3E21AAA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1230500" w14:textId="47D1307B"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Συμβατικά περιουσιακά στοιχεία </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783B734" w14:textId="75E0ADF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70</w:t>
            </w:r>
            <w:r w:rsidR="00B90671">
              <w:rPr>
                <w:rFonts w:ascii="Arial" w:hAnsi="Arial" w:cs="Arial"/>
                <w:color w:val="000000"/>
                <w:sz w:val="18"/>
                <w:szCs w:val="18"/>
              </w:rPr>
              <w:t>,</w:t>
            </w:r>
            <w:r>
              <w:rPr>
                <w:rFonts w:ascii="Arial" w:hAnsi="Arial" w:cs="Arial"/>
                <w:color w:val="000000"/>
                <w:sz w:val="18"/>
                <w:szCs w:val="18"/>
              </w:rPr>
              <w:t>4</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181671" w14:textId="71FB6655"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63</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5C9040B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C9C3B42" w14:textId="68CBD66F"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Λοιπά κυκλοφορούντα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9A191D" w14:textId="75CA319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117</w:t>
            </w:r>
            <w:r w:rsidR="00B90671">
              <w:rPr>
                <w:rFonts w:ascii="Arial" w:hAnsi="Arial" w:cs="Arial"/>
                <w:color w:val="000000"/>
                <w:sz w:val="18"/>
                <w:szCs w:val="18"/>
              </w:rPr>
              <w:t>,</w:t>
            </w:r>
            <w:r>
              <w:rPr>
                <w:rFonts w:ascii="Arial" w:hAnsi="Arial" w:cs="Arial"/>
                <w:color w:val="000000"/>
                <w:sz w:val="18"/>
                <w:szCs w:val="18"/>
              </w:rPr>
              <w:t>9</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2C2219D" w14:textId="0A178061"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103</w:t>
            </w:r>
            <w:r w:rsidR="00B90671">
              <w:rPr>
                <w:rFonts w:ascii="Arial" w:hAnsi="Arial" w:cs="Arial"/>
                <w:sz w:val="18"/>
                <w:szCs w:val="18"/>
              </w:rPr>
              <w:t>,</w:t>
            </w:r>
            <w:r w:rsidRPr="00BF1E16">
              <w:rPr>
                <w:rFonts w:ascii="Arial" w:hAnsi="Arial" w:cs="Arial"/>
                <w:sz w:val="18"/>
                <w:szCs w:val="18"/>
              </w:rPr>
              <w:t xml:space="preserve">7 </w:t>
            </w:r>
          </w:p>
        </w:tc>
      </w:tr>
      <w:tr w:rsidR="004E31B6" w:rsidRPr="002A690B" w14:paraId="52F41C2D"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51009DC" w14:textId="25922CE8"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Δεσμευμένα ταμειακά διαθέσιμα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356F677" w14:textId="470211F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w:t>
            </w:r>
            <w:r w:rsidR="00B90671">
              <w:rPr>
                <w:rFonts w:ascii="Arial" w:hAnsi="Arial" w:cs="Arial"/>
                <w:color w:val="000000"/>
                <w:sz w:val="18"/>
                <w:szCs w:val="18"/>
              </w:rPr>
              <w:t>,</w:t>
            </w:r>
            <w:r>
              <w:rPr>
                <w:rFonts w:ascii="Arial" w:hAnsi="Arial" w:cs="Arial"/>
                <w:color w:val="000000"/>
                <w:sz w:val="18"/>
                <w:szCs w:val="18"/>
              </w:rPr>
              <w:t>7</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3A2040" w14:textId="5E677917"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0</w:t>
            </w:r>
            <w:r w:rsidR="00B90671">
              <w:rPr>
                <w:rFonts w:ascii="Arial" w:hAnsi="Arial" w:cs="Arial"/>
                <w:sz w:val="18"/>
                <w:szCs w:val="18"/>
              </w:rPr>
              <w:t>,</w:t>
            </w:r>
            <w:r w:rsidRPr="00BF1E16">
              <w:rPr>
                <w:rFonts w:ascii="Arial" w:hAnsi="Arial" w:cs="Arial"/>
                <w:sz w:val="18"/>
                <w:szCs w:val="18"/>
              </w:rPr>
              <w:t xml:space="preserve">6 </w:t>
            </w:r>
          </w:p>
        </w:tc>
      </w:tr>
      <w:tr w:rsidR="004E31B6" w:rsidRPr="002A690B" w14:paraId="37D5E5F5"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9E9DDE2" w14:textId="6C0119EE" w:rsidR="004E31B6" w:rsidRPr="00026FB3" w:rsidRDefault="004E31B6" w:rsidP="004E31B6">
            <w:pPr>
              <w:pStyle w:val="ColorfulList-Accent11"/>
              <w:tabs>
                <w:tab w:val="left" w:pos="0"/>
                <w:tab w:val="left" w:pos="284"/>
              </w:tabs>
              <w:ind w:left="0" w:right="-90"/>
              <w:rPr>
                <w:rFonts w:ascii="Arial" w:hAnsi="Arial" w:cs="Arial"/>
                <w:sz w:val="18"/>
                <w:szCs w:val="18"/>
                <w:lang w:val="el-GR"/>
              </w:rPr>
            </w:pPr>
            <w:r w:rsidRPr="009D2E15">
              <w:rPr>
                <w:rFonts w:ascii="Arial" w:hAnsi="Arial" w:cs="Arial"/>
                <w:sz w:val="18"/>
                <w:szCs w:val="18"/>
                <w:lang w:val="el-GR"/>
              </w:rPr>
              <w:t>Ταμειακά διαθέσιμα και ταμειακά ισοδύναμα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BF22AC1" w14:textId="2889EDEE"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462</w:t>
            </w:r>
            <w:r w:rsidR="00B90671">
              <w:rPr>
                <w:rFonts w:ascii="Arial" w:hAnsi="Arial" w:cs="Arial"/>
                <w:color w:val="000000"/>
                <w:sz w:val="18"/>
                <w:szCs w:val="18"/>
              </w:rPr>
              <w:t>,</w:t>
            </w:r>
            <w:r>
              <w:rPr>
                <w:rFonts w:ascii="Arial" w:hAnsi="Arial" w:cs="Arial"/>
                <w:color w:val="000000"/>
                <w:sz w:val="18"/>
                <w:szCs w:val="18"/>
              </w:rPr>
              <w:t>1</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5EE722" w14:textId="26A3720A"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463</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200F08F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3E3C358" w14:textId="64808318"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Σύνολο κυκλοφορούντων περιουσιακών στοιχείων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3C9CA8D" w14:textId="1E467EEF" w:rsidR="004E31B6" w:rsidRPr="00357EED" w:rsidRDefault="004E31B6" w:rsidP="004E31B6">
            <w:pPr>
              <w:pStyle w:val="ColorfulList-Accent11"/>
              <w:tabs>
                <w:tab w:val="left" w:pos="0"/>
                <w:tab w:val="left" w:pos="284"/>
              </w:tabs>
              <w:ind w:left="0" w:right="-90"/>
              <w:jc w:val="right"/>
              <w:rPr>
                <w:rFonts w:ascii="Arial" w:hAnsi="Arial" w:cs="Arial"/>
                <w:b/>
                <w:bCs/>
                <w:color w:val="000000"/>
                <w:sz w:val="18"/>
                <w:szCs w:val="18"/>
              </w:rPr>
            </w:pPr>
            <w:r>
              <w:rPr>
                <w:rFonts w:ascii="Arial" w:hAnsi="Arial" w:cs="Arial"/>
                <w:b/>
                <w:color w:val="000000"/>
                <w:sz w:val="18"/>
                <w:szCs w:val="18"/>
              </w:rPr>
              <w:t>1</w:t>
            </w:r>
            <w:r w:rsidR="00B90671">
              <w:rPr>
                <w:rFonts w:ascii="Arial" w:hAnsi="Arial" w:cs="Arial"/>
                <w:b/>
                <w:color w:val="000000"/>
                <w:sz w:val="18"/>
                <w:szCs w:val="18"/>
              </w:rPr>
              <w:t>.</w:t>
            </w:r>
            <w:r>
              <w:rPr>
                <w:rFonts w:ascii="Arial" w:hAnsi="Arial" w:cs="Arial"/>
                <w:b/>
                <w:bCs/>
                <w:color w:val="000000"/>
                <w:sz w:val="18"/>
                <w:szCs w:val="18"/>
              </w:rPr>
              <w:t>300</w:t>
            </w:r>
            <w:r w:rsidR="00B90671">
              <w:rPr>
                <w:rFonts w:ascii="Arial" w:hAnsi="Arial" w:cs="Arial"/>
                <w:b/>
                <w:bCs/>
                <w:color w:val="000000"/>
                <w:sz w:val="18"/>
                <w:szCs w:val="18"/>
              </w:rPr>
              <w:t>,</w:t>
            </w:r>
            <w:r>
              <w:rPr>
                <w:rFonts w:ascii="Arial" w:hAnsi="Arial" w:cs="Arial"/>
                <w:b/>
                <w:bCs/>
                <w:color w:val="000000"/>
                <w:sz w:val="18"/>
                <w:szCs w:val="18"/>
              </w:rPr>
              <w:t>8</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F6C7D48" w14:textId="06976522"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234</w:t>
            </w:r>
            <w:r w:rsidR="00B90671">
              <w:rPr>
                <w:rFonts w:ascii="Arial" w:hAnsi="Arial" w:cs="Arial"/>
                <w:b/>
                <w:sz w:val="18"/>
                <w:szCs w:val="18"/>
              </w:rPr>
              <w:t>,</w:t>
            </w:r>
            <w:r w:rsidRPr="00BF1E16">
              <w:rPr>
                <w:rFonts w:ascii="Arial" w:hAnsi="Arial" w:cs="Arial"/>
                <w:b/>
                <w:sz w:val="18"/>
                <w:szCs w:val="18"/>
              </w:rPr>
              <w:t xml:space="preserve">2 </w:t>
            </w:r>
          </w:p>
        </w:tc>
      </w:tr>
      <w:tr w:rsidR="004E31B6" w:rsidRPr="002A690B" w14:paraId="7C4DF5D3" w14:textId="77777777" w:rsidTr="00ED5F91">
        <w:trPr>
          <w:trHeight w:val="203"/>
        </w:trPr>
        <w:tc>
          <w:tcPr>
            <w:tcW w:w="6636" w:type="dxa"/>
            <w:tcBorders>
              <w:top w:val="single" w:sz="4"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7BD72B4A" w14:textId="5C3A7F48"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ΣΥΝΟΛΟ ΠΕΡΙΟΥΣΙΑΚΩΝ ΣΤΟΙΧΕΙΩΝ</w:t>
            </w:r>
          </w:p>
        </w:tc>
        <w:tc>
          <w:tcPr>
            <w:tcW w:w="1882"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8A4ADFF" w14:textId="6276BFB6" w:rsidR="004E31B6" w:rsidRPr="00357EED" w:rsidRDefault="004E31B6" w:rsidP="004E31B6">
            <w:pPr>
              <w:pStyle w:val="ColorfulList-Accent11"/>
              <w:tabs>
                <w:tab w:val="left" w:pos="0"/>
                <w:tab w:val="left" w:pos="284"/>
              </w:tabs>
              <w:ind w:left="0" w:right="-90"/>
              <w:jc w:val="right"/>
              <w:rPr>
                <w:rFonts w:ascii="Arial" w:hAnsi="Arial" w:cs="Arial"/>
                <w:b/>
                <w:bCs/>
                <w:color w:val="000000"/>
                <w:sz w:val="18"/>
                <w:szCs w:val="18"/>
              </w:rPr>
            </w:pPr>
            <w:r w:rsidRPr="00C872FD">
              <w:rPr>
                <w:rFonts w:ascii="Arial" w:hAnsi="Arial" w:cs="Arial"/>
                <w:b/>
                <w:sz w:val="18"/>
                <w:szCs w:val="18"/>
              </w:rPr>
              <w:t>5</w:t>
            </w:r>
            <w:r w:rsidR="00B90671">
              <w:rPr>
                <w:rFonts w:ascii="Arial" w:hAnsi="Arial" w:cs="Arial"/>
                <w:b/>
                <w:sz w:val="18"/>
                <w:szCs w:val="18"/>
              </w:rPr>
              <w:t>.</w:t>
            </w:r>
            <w:r w:rsidRPr="00C872FD">
              <w:rPr>
                <w:rFonts w:ascii="Arial" w:hAnsi="Arial" w:cs="Arial"/>
                <w:b/>
                <w:sz w:val="18"/>
                <w:szCs w:val="18"/>
              </w:rPr>
              <w:t>050</w:t>
            </w:r>
            <w:r w:rsidR="00B90671">
              <w:rPr>
                <w:rFonts w:ascii="Arial" w:hAnsi="Arial" w:cs="Arial"/>
                <w:b/>
                <w:sz w:val="18"/>
                <w:szCs w:val="18"/>
              </w:rPr>
              <w:t>,</w:t>
            </w:r>
            <w:r w:rsidRPr="00C872FD">
              <w:rPr>
                <w:rFonts w:ascii="Arial" w:hAnsi="Arial" w:cs="Arial"/>
                <w:b/>
                <w:sz w:val="18"/>
                <w:szCs w:val="18"/>
              </w:rPr>
              <w:t xml:space="preserve">5 </w:t>
            </w:r>
          </w:p>
        </w:tc>
        <w:tc>
          <w:tcPr>
            <w:tcW w:w="1882"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0B3C9B5" w14:textId="6B9A6046"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b/>
                <w:sz w:val="18"/>
                <w:szCs w:val="18"/>
              </w:rPr>
              <w:t>4</w:t>
            </w:r>
            <w:r w:rsidR="00B90671">
              <w:rPr>
                <w:rFonts w:ascii="Arial" w:hAnsi="Arial" w:cs="Arial"/>
                <w:b/>
                <w:sz w:val="18"/>
                <w:szCs w:val="18"/>
              </w:rPr>
              <w:t>.</w:t>
            </w:r>
            <w:r w:rsidRPr="00BF1E16">
              <w:rPr>
                <w:rFonts w:ascii="Arial" w:hAnsi="Arial" w:cs="Arial"/>
                <w:b/>
                <w:sz w:val="18"/>
                <w:szCs w:val="18"/>
              </w:rPr>
              <w:t>936</w:t>
            </w:r>
            <w:r w:rsidR="00B90671">
              <w:rPr>
                <w:rFonts w:ascii="Arial" w:hAnsi="Arial" w:cs="Arial"/>
                <w:b/>
                <w:sz w:val="18"/>
                <w:szCs w:val="18"/>
              </w:rPr>
              <w:t>,</w:t>
            </w:r>
            <w:r w:rsidRPr="00BF1E16">
              <w:rPr>
                <w:rFonts w:ascii="Arial" w:hAnsi="Arial" w:cs="Arial"/>
                <w:b/>
                <w:sz w:val="18"/>
                <w:szCs w:val="18"/>
              </w:rPr>
              <w:t xml:space="preserve">4 </w:t>
            </w:r>
          </w:p>
        </w:tc>
      </w:tr>
      <w:tr w:rsidR="004E31B6" w:rsidRPr="002A690B" w14:paraId="43344C83"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vAlign w:val="center"/>
          </w:tcPr>
          <w:p w14:paraId="55DC8E05" w14:textId="6C81931B"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ΙΔΙΑ ΚΕΦΑΛΑΙΑ ΚΑΙ ΥΠΟΧΡΕΩΣΕΙΣ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09414517"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28042CB8" w14:textId="7777777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p>
        </w:tc>
      </w:tr>
      <w:tr w:rsidR="004E31B6" w:rsidRPr="00026FB3" w14:paraId="2D5FDBD4" w14:textId="77777777" w:rsidTr="00ED5F91">
        <w:trPr>
          <w:trHeight w:val="203"/>
        </w:trPr>
        <w:tc>
          <w:tcPr>
            <w:tcW w:w="6636" w:type="dxa"/>
            <w:tcBorders>
              <w:top w:val="nil"/>
              <w:bottom w:val="nil"/>
              <w:right w:val="nil"/>
            </w:tcBorders>
            <w:shd w:val="clear" w:color="auto" w:fill="FFFFFF" w:themeFill="background1"/>
            <w:vAlign w:val="center"/>
          </w:tcPr>
          <w:p w14:paraId="486803DF" w14:textId="20B665A4" w:rsidR="004E31B6" w:rsidRPr="00026FB3" w:rsidRDefault="004E31B6" w:rsidP="004E31B6">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bCs/>
                <w:sz w:val="18"/>
                <w:szCs w:val="18"/>
                <w:lang w:val="el-GR"/>
              </w:rPr>
              <w:t xml:space="preserve">Ίδια κεφάλαια που αναλογούν στους μετόχους της </w:t>
            </w:r>
            <w:r w:rsidR="00CC0E4F">
              <w:rPr>
                <w:rFonts w:ascii="Arial" w:hAnsi="Arial" w:cs="Arial"/>
                <w:b/>
                <w:bCs/>
                <w:sz w:val="18"/>
                <w:szCs w:val="18"/>
                <w:lang w:val="el-GR"/>
              </w:rPr>
              <w:t>Ε</w:t>
            </w:r>
            <w:r w:rsidRPr="00702C16">
              <w:rPr>
                <w:rFonts w:ascii="Arial" w:hAnsi="Arial" w:cs="Arial"/>
                <w:b/>
                <w:bCs/>
                <w:sz w:val="18"/>
                <w:szCs w:val="18"/>
                <w:lang w:val="el-GR"/>
              </w:rPr>
              <w:t>ταιρείας</w:t>
            </w:r>
          </w:p>
        </w:tc>
        <w:tc>
          <w:tcPr>
            <w:tcW w:w="1882" w:type="dxa"/>
            <w:tcBorders>
              <w:top w:val="nil"/>
              <w:left w:val="nil"/>
              <w:bottom w:val="nil"/>
              <w:right w:val="nil"/>
            </w:tcBorders>
            <w:shd w:val="clear" w:color="auto" w:fill="FFFFFF" w:themeFill="background1"/>
            <w:vAlign w:val="center"/>
          </w:tcPr>
          <w:p w14:paraId="59696A63" w14:textId="77777777" w:rsidR="004E31B6" w:rsidRPr="00026FB3"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882" w:type="dxa"/>
            <w:tcBorders>
              <w:top w:val="nil"/>
              <w:left w:val="nil"/>
              <w:bottom w:val="nil"/>
              <w:right w:val="nil"/>
            </w:tcBorders>
            <w:shd w:val="clear" w:color="auto" w:fill="FFFFFF" w:themeFill="background1"/>
            <w:vAlign w:val="center"/>
          </w:tcPr>
          <w:p w14:paraId="3C2332C7" w14:textId="77777777" w:rsidR="004E31B6" w:rsidRPr="00026FB3" w:rsidRDefault="004E31B6" w:rsidP="004E31B6">
            <w:pPr>
              <w:pStyle w:val="ColorfulList-Accent11"/>
              <w:tabs>
                <w:tab w:val="left" w:pos="0"/>
                <w:tab w:val="left" w:pos="284"/>
              </w:tabs>
              <w:ind w:left="0" w:right="-90"/>
              <w:jc w:val="right"/>
              <w:rPr>
                <w:rFonts w:ascii="Arial" w:hAnsi="Arial" w:cs="Arial"/>
                <w:b/>
                <w:sz w:val="18"/>
                <w:szCs w:val="18"/>
                <w:lang w:val="el-GR"/>
              </w:rPr>
            </w:pPr>
          </w:p>
        </w:tc>
      </w:tr>
      <w:tr w:rsidR="004E31B6" w:rsidRPr="002A690B" w14:paraId="37B9BE80"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1811E32" w14:textId="58E3F1E3"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Μετοχικό κεφάλαιο</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1703742" w14:textId="00F293F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1</w:t>
            </w:r>
            <w:r w:rsidR="00B90671">
              <w:rPr>
                <w:rFonts w:ascii="Arial" w:hAnsi="Arial" w:cs="Arial"/>
                <w:color w:val="000000"/>
                <w:sz w:val="18"/>
                <w:szCs w:val="18"/>
              </w:rPr>
              <w:t>.</w:t>
            </w:r>
            <w:r>
              <w:rPr>
                <w:rFonts w:ascii="Arial" w:hAnsi="Arial" w:cs="Arial"/>
                <w:color w:val="000000"/>
                <w:sz w:val="18"/>
                <w:szCs w:val="18"/>
              </w:rPr>
              <w:t>167</w:t>
            </w:r>
            <w:r w:rsidR="00B90671">
              <w:rPr>
                <w:rFonts w:ascii="Arial" w:hAnsi="Arial" w:cs="Arial"/>
                <w:color w:val="000000"/>
                <w:sz w:val="18"/>
                <w:szCs w:val="18"/>
              </w:rPr>
              <w:t>,</w:t>
            </w:r>
            <w:r>
              <w:rPr>
                <w:rFonts w:ascii="Arial" w:hAnsi="Arial" w:cs="Arial"/>
                <w:color w:val="000000"/>
                <w:sz w:val="18"/>
                <w:szCs w:val="18"/>
              </w:rPr>
              <w:t xml:space="preserve">9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904C9AD" w14:textId="392BBFFD"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1</w:t>
            </w:r>
            <w:r w:rsidR="00B90671">
              <w:rPr>
                <w:rFonts w:ascii="Arial" w:hAnsi="Arial" w:cs="Arial"/>
                <w:sz w:val="18"/>
                <w:szCs w:val="18"/>
              </w:rPr>
              <w:t>.</w:t>
            </w:r>
            <w:r w:rsidRPr="00BF1E16">
              <w:rPr>
                <w:rFonts w:ascii="Arial" w:hAnsi="Arial" w:cs="Arial"/>
                <w:sz w:val="18"/>
                <w:szCs w:val="18"/>
              </w:rPr>
              <w:t>182</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1F663851"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6BCE075E" w14:textId="4A1DFF25"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Αποθεματικό υπέρ το άρτιο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9FD9D4E" w14:textId="35D7263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416</w:t>
            </w:r>
            <w:r w:rsidR="00B90671">
              <w:rPr>
                <w:rFonts w:ascii="Arial" w:hAnsi="Arial" w:cs="Arial"/>
                <w:color w:val="000000"/>
                <w:sz w:val="18"/>
                <w:szCs w:val="18"/>
              </w:rPr>
              <w:t>,</w:t>
            </w:r>
            <w:r>
              <w:rPr>
                <w:rFonts w:ascii="Arial" w:hAnsi="Arial" w:cs="Arial"/>
                <w:color w:val="000000"/>
                <w:sz w:val="18"/>
                <w:szCs w:val="18"/>
              </w:rPr>
              <w:t xml:space="preserve">5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188926C" w14:textId="711F1C22"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422</w:t>
            </w:r>
            <w:r w:rsidR="00B90671">
              <w:rPr>
                <w:rFonts w:ascii="Arial" w:hAnsi="Arial" w:cs="Arial"/>
                <w:sz w:val="18"/>
                <w:szCs w:val="18"/>
              </w:rPr>
              <w:t>,</w:t>
            </w:r>
            <w:r w:rsidRPr="00BF1E16">
              <w:rPr>
                <w:rFonts w:ascii="Arial" w:hAnsi="Arial" w:cs="Arial"/>
                <w:sz w:val="18"/>
                <w:szCs w:val="18"/>
              </w:rPr>
              <w:t xml:space="preserve">8 </w:t>
            </w:r>
          </w:p>
        </w:tc>
      </w:tr>
      <w:tr w:rsidR="004E31B6" w:rsidRPr="002A690B" w14:paraId="6678A49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2F8B314D" w14:textId="423B699D"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Ίδιες μετοχές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9EF2174" w14:textId="48AC4364"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(46</w:t>
            </w:r>
            <w:r w:rsidR="00B90671">
              <w:rPr>
                <w:rFonts w:ascii="Arial" w:hAnsi="Arial" w:cs="Arial"/>
                <w:color w:val="000000"/>
                <w:sz w:val="18"/>
                <w:szCs w:val="18"/>
              </w:rPr>
              <w:t>,</w:t>
            </w:r>
            <w:r>
              <w:rPr>
                <w:rFonts w:ascii="Arial" w:hAnsi="Arial" w:cs="Arial"/>
                <w:color w:val="000000"/>
                <w:sz w:val="18"/>
                <w:szCs w:val="18"/>
              </w:rPr>
              <w:t>9)</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5E327BF" w14:textId="5015F782"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(25</w:t>
            </w:r>
            <w:r w:rsidR="00B90671">
              <w:rPr>
                <w:rFonts w:ascii="Arial" w:hAnsi="Arial" w:cs="Arial"/>
                <w:sz w:val="18"/>
                <w:szCs w:val="18"/>
              </w:rPr>
              <w:t>,</w:t>
            </w:r>
            <w:r w:rsidRPr="00BF1E16">
              <w:rPr>
                <w:rFonts w:ascii="Arial" w:hAnsi="Arial" w:cs="Arial"/>
                <w:sz w:val="18"/>
                <w:szCs w:val="18"/>
              </w:rPr>
              <w:t>3)</w:t>
            </w:r>
          </w:p>
        </w:tc>
      </w:tr>
      <w:tr w:rsidR="004E31B6" w:rsidRPr="002A690B" w14:paraId="0849ECE6"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3D4F7619" w14:textId="44D42D46"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Τακτικό αποθεματικό</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C7261DE" w14:textId="241A4CF2"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440</w:t>
            </w:r>
            <w:r w:rsidR="00B90671">
              <w:rPr>
                <w:rFonts w:ascii="Arial" w:hAnsi="Arial" w:cs="Arial"/>
                <w:color w:val="000000"/>
                <w:sz w:val="18"/>
                <w:szCs w:val="18"/>
              </w:rPr>
              <w:t>,</w:t>
            </w:r>
            <w:r>
              <w:rPr>
                <w:rFonts w:ascii="Arial" w:hAnsi="Arial" w:cs="Arial"/>
                <w:color w:val="000000"/>
                <w:sz w:val="18"/>
                <w:szCs w:val="18"/>
              </w:rPr>
              <w:t xml:space="preserve">7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B2151BF" w14:textId="38AFE539"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440</w:t>
            </w:r>
            <w:r w:rsidR="00B90671">
              <w:rPr>
                <w:rFonts w:ascii="Arial" w:hAnsi="Arial" w:cs="Arial"/>
                <w:sz w:val="18"/>
                <w:szCs w:val="18"/>
              </w:rPr>
              <w:t>,</w:t>
            </w:r>
            <w:r w:rsidRPr="00BF1E16">
              <w:rPr>
                <w:rFonts w:ascii="Arial" w:hAnsi="Arial" w:cs="Arial"/>
                <w:sz w:val="18"/>
                <w:szCs w:val="18"/>
              </w:rPr>
              <w:t xml:space="preserve">7 </w:t>
            </w:r>
          </w:p>
        </w:tc>
      </w:tr>
      <w:tr w:rsidR="004E31B6" w:rsidRPr="002A690B" w14:paraId="427579E4"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1711E53C" w14:textId="3D59F483" w:rsidR="004E31B6" w:rsidRPr="00026FB3" w:rsidRDefault="004E31B6" w:rsidP="004E31B6">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493F2AF" w14:textId="573E754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sidRPr="004E31B6">
              <w:rPr>
                <w:rFonts w:ascii="Arial" w:hAnsi="Arial" w:cs="Arial"/>
                <w:color w:val="000000"/>
                <w:sz w:val="18"/>
                <w:szCs w:val="18"/>
                <w:lang w:val="el-GR"/>
              </w:rPr>
              <w:t xml:space="preserve">                   </w:t>
            </w:r>
            <w:r>
              <w:rPr>
                <w:rFonts w:ascii="Arial" w:hAnsi="Arial" w:cs="Arial"/>
                <w:color w:val="000000"/>
                <w:sz w:val="18"/>
                <w:szCs w:val="18"/>
              </w:rPr>
              <w:t>(147</w:t>
            </w:r>
            <w:r w:rsidR="00B90671">
              <w:rPr>
                <w:rFonts w:ascii="Arial" w:hAnsi="Arial" w:cs="Arial"/>
                <w:color w:val="000000"/>
                <w:sz w:val="18"/>
                <w:szCs w:val="18"/>
              </w:rPr>
              <w:t>,</w:t>
            </w:r>
            <w:r>
              <w:rPr>
                <w:rFonts w:ascii="Arial" w:hAnsi="Arial" w:cs="Arial"/>
                <w:color w:val="000000"/>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AD1ECC7" w14:textId="6A63BB2B"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(148</w:t>
            </w:r>
            <w:r w:rsidR="00B90671">
              <w:rPr>
                <w:rFonts w:ascii="Arial" w:hAnsi="Arial" w:cs="Arial"/>
                <w:sz w:val="18"/>
                <w:szCs w:val="18"/>
              </w:rPr>
              <w:t>,</w:t>
            </w:r>
            <w:r w:rsidRPr="00BF1E16">
              <w:rPr>
                <w:rFonts w:ascii="Arial" w:hAnsi="Arial" w:cs="Arial"/>
                <w:sz w:val="18"/>
                <w:szCs w:val="18"/>
              </w:rPr>
              <w:t>2)</w:t>
            </w:r>
          </w:p>
        </w:tc>
      </w:tr>
      <w:tr w:rsidR="004E31B6" w:rsidRPr="002A690B" w14:paraId="073B62E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2FD1F360" w14:textId="0C25DDCE"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Υπόλοιπο κερδών εις νέο</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47271A9" w14:textId="7D6E893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136</w:t>
            </w:r>
            <w:r w:rsidR="00B90671">
              <w:rPr>
                <w:rFonts w:ascii="Arial" w:hAnsi="Arial" w:cs="Arial"/>
                <w:color w:val="000000"/>
                <w:sz w:val="18"/>
                <w:szCs w:val="18"/>
              </w:rPr>
              <w:t>,</w:t>
            </w:r>
            <w:r>
              <w:rPr>
                <w:rFonts w:ascii="Arial" w:hAnsi="Arial" w:cs="Arial"/>
                <w:color w:val="000000"/>
                <w:sz w:val="18"/>
                <w:szCs w:val="18"/>
              </w:rPr>
              <w:t xml:space="preserve">0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57F1452" w14:textId="73E31E93"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70</w:t>
            </w:r>
            <w:r w:rsidR="00B90671">
              <w:rPr>
                <w:rFonts w:ascii="Arial" w:hAnsi="Arial" w:cs="Arial"/>
                <w:sz w:val="18"/>
                <w:szCs w:val="18"/>
              </w:rPr>
              <w:t>,</w:t>
            </w:r>
            <w:r w:rsidRPr="00BF1E16">
              <w:rPr>
                <w:rFonts w:ascii="Arial" w:hAnsi="Arial" w:cs="Arial"/>
                <w:sz w:val="18"/>
                <w:szCs w:val="18"/>
              </w:rPr>
              <w:t xml:space="preserve">4 </w:t>
            </w:r>
          </w:p>
        </w:tc>
      </w:tr>
      <w:tr w:rsidR="004E31B6" w:rsidRPr="002A690B" w14:paraId="2990AFE5"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vAlign w:val="center"/>
          </w:tcPr>
          <w:p w14:paraId="09DF7D8C" w14:textId="4A116840" w:rsidR="004E31B6" w:rsidRPr="00702C16" w:rsidRDefault="004E31B6" w:rsidP="004E31B6">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κεφαλαίων που αναλογούν στους</w:t>
            </w:r>
          </w:p>
          <w:p w14:paraId="0C4E4550" w14:textId="5DE011A4"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b/>
                <w:bCs/>
                <w:sz w:val="18"/>
                <w:szCs w:val="18"/>
              </w:rPr>
              <w:t>μετόχους της Εταιρείας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1C5B82C" w14:textId="378DF76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color w:val="000000"/>
                <w:sz w:val="18"/>
                <w:szCs w:val="18"/>
              </w:rPr>
              <w:t>1</w:t>
            </w:r>
            <w:r w:rsidR="00B90671">
              <w:rPr>
                <w:rFonts w:ascii="Arial" w:hAnsi="Arial" w:cs="Arial"/>
                <w:b/>
                <w:color w:val="000000"/>
                <w:sz w:val="18"/>
                <w:szCs w:val="18"/>
              </w:rPr>
              <w:t>.</w:t>
            </w:r>
            <w:r>
              <w:rPr>
                <w:rFonts w:ascii="Arial" w:hAnsi="Arial" w:cs="Arial"/>
                <w:b/>
                <w:bCs/>
                <w:color w:val="000000"/>
                <w:sz w:val="18"/>
                <w:szCs w:val="18"/>
              </w:rPr>
              <w:t>966</w:t>
            </w:r>
            <w:r w:rsidR="00B90671">
              <w:rPr>
                <w:rFonts w:ascii="Arial" w:hAnsi="Arial" w:cs="Arial"/>
                <w:b/>
                <w:bCs/>
                <w:color w:val="000000"/>
                <w:sz w:val="18"/>
                <w:szCs w:val="18"/>
              </w:rPr>
              <w:t>,</w:t>
            </w:r>
            <w:r>
              <w:rPr>
                <w:rFonts w:ascii="Arial" w:hAnsi="Arial" w:cs="Arial"/>
                <w:b/>
                <w:bCs/>
                <w:color w:val="000000"/>
                <w:sz w:val="18"/>
                <w:szCs w:val="18"/>
              </w:rPr>
              <w:t>8</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9374CF9" w14:textId="5C5BBCCA"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943</w:t>
            </w:r>
            <w:r w:rsidR="00B90671">
              <w:rPr>
                <w:rFonts w:ascii="Arial" w:hAnsi="Arial" w:cs="Arial"/>
                <w:b/>
                <w:sz w:val="18"/>
                <w:szCs w:val="18"/>
              </w:rPr>
              <w:t>,</w:t>
            </w:r>
            <w:r w:rsidRPr="00BF1E16">
              <w:rPr>
                <w:rFonts w:ascii="Arial" w:hAnsi="Arial" w:cs="Arial"/>
                <w:b/>
                <w:sz w:val="18"/>
                <w:szCs w:val="18"/>
              </w:rPr>
              <w:t xml:space="preserve">3 </w:t>
            </w:r>
          </w:p>
        </w:tc>
      </w:tr>
      <w:tr w:rsidR="004E31B6" w:rsidRPr="002A690B" w14:paraId="20F33B7E"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vAlign w:val="center"/>
          </w:tcPr>
          <w:p w14:paraId="2EB8A9F3" w14:textId="0A7C741D"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lang w:val="el-GR"/>
              </w:rPr>
              <w:t>Μη ελέγχουσες συμμετοχές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D5CAD3C" w14:textId="4DDD6CB7" w:rsidR="004E31B6" w:rsidRPr="0012720B" w:rsidRDefault="0012720B" w:rsidP="004E31B6">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color w:val="000000"/>
                <w:sz w:val="18"/>
                <w:szCs w:val="18"/>
                <w:lang w:val="el-GR"/>
              </w:rPr>
              <w:t>-</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6ECE75" w14:textId="06A2AFF5"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0</w:t>
            </w:r>
            <w:r w:rsidR="00B90671">
              <w:rPr>
                <w:rFonts w:ascii="Arial" w:hAnsi="Arial" w:cs="Arial"/>
                <w:sz w:val="18"/>
                <w:szCs w:val="18"/>
              </w:rPr>
              <w:t>,</w:t>
            </w:r>
            <w:r w:rsidRPr="00BF1E16">
              <w:rPr>
                <w:rFonts w:ascii="Arial" w:hAnsi="Arial" w:cs="Arial"/>
                <w:sz w:val="18"/>
                <w:szCs w:val="18"/>
              </w:rPr>
              <w:t xml:space="preserve">5 </w:t>
            </w:r>
          </w:p>
        </w:tc>
      </w:tr>
      <w:tr w:rsidR="004E31B6" w:rsidRPr="002A690B" w14:paraId="6FF40C09" w14:textId="77777777" w:rsidTr="00ED5F91">
        <w:trPr>
          <w:trHeight w:val="203"/>
        </w:trPr>
        <w:tc>
          <w:tcPr>
            <w:tcW w:w="6636" w:type="dxa"/>
            <w:tcBorders>
              <w:top w:val="nil"/>
              <w:bottom w:val="single" w:sz="2" w:space="0" w:color="A6A6A6" w:themeColor="background1" w:themeShade="A6"/>
              <w:right w:val="nil"/>
            </w:tcBorders>
            <w:shd w:val="clear" w:color="auto" w:fill="F2F2F2" w:themeFill="background1" w:themeFillShade="F2"/>
            <w:vAlign w:val="center"/>
          </w:tcPr>
          <w:p w14:paraId="2E3E1436" w14:textId="00199C41" w:rsidR="004E31B6" w:rsidRPr="00081ACA" w:rsidRDefault="004E31B6" w:rsidP="004E31B6">
            <w:pPr>
              <w:pStyle w:val="ColorfulList-Accent11"/>
              <w:tabs>
                <w:tab w:val="left" w:pos="0"/>
                <w:tab w:val="left" w:pos="284"/>
              </w:tabs>
              <w:ind w:left="0" w:right="-90"/>
              <w:rPr>
                <w:rFonts w:ascii="Arial" w:hAnsi="Arial" w:cs="Arial"/>
                <w:sz w:val="18"/>
                <w:szCs w:val="18"/>
              </w:rPr>
            </w:pPr>
            <w:r w:rsidRPr="00702C16">
              <w:rPr>
                <w:rFonts w:ascii="Arial" w:hAnsi="Arial" w:cs="Arial"/>
                <w:b/>
                <w:bCs/>
                <w:sz w:val="18"/>
                <w:szCs w:val="18"/>
                <w:lang w:val="el-GR"/>
              </w:rPr>
              <w:t>Σύνολο ιδίων κεφαλαίων</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1E9A2161" w14:textId="337DEC34"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color w:val="000000"/>
                <w:sz w:val="18"/>
                <w:szCs w:val="18"/>
              </w:rPr>
              <w:t>1</w:t>
            </w:r>
            <w:r w:rsidR="00B90671">
              <w:rPr>
                <w:rFonts w:ascii="Arial" w:hAnsi="Arial" w:cs="Arial"/>
                <w:b/>
                <w:color w:val="000000"/>
                <w:sz w:val="18"/>
                <w:szCs w:val="18"/>
              </w:rPr>
              <w:t>.</w:t>
            </w:r>
            <w:r>
              <w:rPr>
                <w:rFonts w:ascii="Arial" w:hAnsi="Arial" w:cs="Arial"/>
                <w:b/>
                <w:bCs/>
                <w:color w:val="000000"/>
                <w:sz w:val="18"/>
                <w:szCs w:val="18"/>
              </w:rPr>
              <w:t>966</w:t>
            </w:r>
            <w:r w:rsidR="00B90671">
              <w:rPr>
                <w:rFonts w:ascii="Arial" w:hAnsi="Arial" w:cs="Arial"/>
                <w:b/>
                <w:bCs/>
                <w:color w:val="000000"/>
                <w:sz w:val="18"/>
                <w:szCs w:val="18"/>
              </w:rPr>
              <w:t>,</w:t>
            </w:r>
            <w:r>
              <w:rPr>
                <w:rFonts w:ascii="Arial" w:hAnsi="Arial" w:cs="Arial"/>
                <w:b/>
                <w:bCs/>
                <w:color w:val="000000"/>
                <w:sz w:val="18"/>
                <w:szCs w:val="18"/>
              </w:rPr>
              <w:t>8</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19FF3DD6" w14:textId="7760628A" w:rsidR="004E31B6" w:rsidRPr="002A690B"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943</w:t>
            </w:r>
            <w:r w:rsidR="00B90671">
              <w:rPr>
                <w:rFonts w:ascii="Arial" w:hAnsi="Arial" w:cs="Arial"/>
                <w:b/>
                <w:sz w:val="18"/>
                <w:szCs w:val="18"/>
              </w:rPr>
              <w:t>,</w:t>
            </w:r>
            <w:r w:rsidRPr="00BF1E16">
              <w:rPr>
                <w:rFonts w:ascii="Arial" w:hAnsi="Arial" w:cs="Arial"/>
                <w:b/>
                <w:sz w:val="18"/>
                <w:szCs w:val="18"/>
              </w:rPr>
              <w:t xml:space="preserve">8 </w:t>
            </w:r>
          </w:p>
        </w:tc>
      </w:tr>
      <w:tr w:rsidR="004E31B6" w:rsidRPr="002A690B" w14:paraId="1C6132C8"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vAlign w:val="center"/>
          </w:tcPr>
          <w:p w14:paraId="007EB88C" w14:textId="79088A40"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Μακροπρόθεσμες υποχρεώσεις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187A8F54"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30D95366" w14:textId="7777777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p>
        </w:tc>
      </w:tr>
      <w:tr w:rsidR="004E31B6" w:rsidRPr="002A690B" w14:paraId="1ACAAC42"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7E5DFC2" w14:textId="188CE64E"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Μακροπρόθεσμα δάνεια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8C60768" w14:textId="75313F8C"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848</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016EE8E" w14:textId="5D9B2E63"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847</w:t>
            </w:r>
            <w:r w:rsidR="00B90671">
              <w:rPr>
                <w:rFonts w:ascii="Arial" w:hAnsi="Arial" w:cs="Arial"/>
                <w:sz w:val="18"/>
                <w:szCs w:val="18"/>
              </w:rPr>
              <w:t>,</w:t>
            </w:r>
            <w:r w:rsidRPr="00BF1E16">
              <w:rPr>
                <w:rFonts w:ascii="Arial" w:hAnsi="Arial" w:cs="Arial"/>
                <w:sz w:val="18"/>
                <w:szCs w:val="18"/>
              </w:rPr>
              <w:t xml:space="preserve">7 </w:t>
            </w:r>
          </w:p>
        </w:tc>
      </w:tr>
      <w:tr w:rsidR="004E31B6" w:rsidRPr="002A690B" w14:paraId="11738A24"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6C3F1E51" w14:textId="703743A2" w:rsidR="004E31B6" w:rsidRPr="00026FB3" w:rsidRDefault="004E31B6" w:rsidP="004E31B6">
            <w:pPr>
              <w:pStyle w:val="ColorfulList-Accent11"/>
              <w:tabs>
                <w:tab w:val="left" w:pos="0"/>
                <w:tab w:val="left" w:pos="284"/>
              </w:tabs>
              <w:ind w:left="0" w:right="-90"/>
              <w:rPr>
                <w:rFonts w:ascii="Arial" w:hAnsi="Arial" w:cs="Arial"/>
                <w:b/>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C7AE80F" w14:textId="76E6A91E"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99</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225712D" w14:textId="4705C11B"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107</w:t>
            </w:r>
            <w:r w:rsidR="00B90671">
              <w:rPr>
                <w:rFonts w:ascii="Arial" w:hAnsi="Arial" w:cs="Arial"/>
                <w:sz w:val="18"/>
                <w:szCs w:val="18"/>
              </w:rPr>
              <w:t>,</w:t>
            </w:r>
            <w:r w:rsidRPr="00BF1E16">
              <w:rPr>
                <w:rFonts w:ascii="Arial" w:hAnsi="Arial" w:cs="Arial"/>
                <w:sz w:val="18"/>
                <w:szCs w:val="18"/>
              </w:rPr>
              <w:t xml:space="preserve">0 </w:t>
            </w:r>
          </w:p>
        </w:tc>
      </w:tr>
      <w:tr w:rsidR="004E31B6" w:rsidRPr="002A690B" w14:paraId="4C64C6AD"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188742CC" w14:textId="4EDE9291"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Πρόβλεψη για λογαριασμό νεότητας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181A5D09" w14:textId="7314D9D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71</w:t>
            </w:r>
            <w:r w:rsidR="00B90671">
              <w:rPr>
                <w:rFonts w:ascii="Arial" w:hAnsi="Arial" w:cs="Arial"/>
                <w:color w:val="000000"/>
                <w:sz w:val="18"/>
                <w:szCs w:val="18"/>
              </w:rPr>
              <w:t>,</w:t>
            </w:r>
            <w:r>
              <w:rPr>
                <w:rFonts w:ascii="Arial" w:hAnsi="Arial" w:cs="Arial"/>
                <w:color w:val="000000"/>
                <w:sz w:val="18"/>
                <w:szCs w:val="18"/>
              </w:rPr>
              <w:t>0</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66FDC57" w14:textId="2C31734C"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75</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5DD61A9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126C937" w14:textId="5ABEFB9B"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Συμβατικές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802322C" w14:textId="0CA9447C"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84</w:t>
            </w:r>
            <w:r w:rsidR="00B90671">
              <w:rPr>
                <w:rFonts w:ascii="Arial" w:hAnsi="Arial" w:cs="Arial"/>
                <w:color w:val="000000"/>
                <w:sz w:val="18"/>
                <w:szCs w:val="18"/>
              </w:rPr>
              <w:t>,</w:t>
            </w:r>
            <w:r>
              <w:rPr>
                <w:rFonts w:ascii="Arial" w:hAnsi="Arial" w:cs="Arial"/>
                <w:color w:val="000000"/>
                <w:sz w:val="18"/>
                <w:szCs w:val="18"/>
              </w:rPr>
              <w:t>6</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4BB11A" w14:textId="3CCD11CD"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84</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52A664C6"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79C7257D" w14:textId="394CF789"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Υποχρεώσεις από μισθώσεις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F6184E" w14:textId="411D094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185</w:t>
            </w:r>
            <w:r w:rsidR="00B90671">
              <w:rPr>
                <w:rFonts w:ascii="Arial" w:hAnsi="Arial" w:cs="Arial"/>
                <w:color w:val="000000"/>
                <w:sz w:val="18"/>
                <w:szCs w:val="18"/>
              </w:rPr>
              <w:t>,</w:t>
            </w:r>
            <w:r>
              <w:rPr>
                <w:rFonts w:ascii="Arial" w:hAnsi="Arial" w:cs="Arial"/>
                <w:color w:val="000000"/>
                <w:sz w:val="18"/>
                <w:szCs w:val="18"/>
              </w:rPr>
              <w:t>2</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0F57C1" w14:textId="2D467343"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184</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55B689B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474DBB7" w14:textId="6FCA6E47"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Αναβαλλόμενες φορολογικές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21DE8E1" w14:textId="30A8411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w:t>
            </w:r>
            <w:r w:rsidR="00B90671">
              <w:rPr>
                <w:rFonts w:ascii="Arial" w:hAnsi="Arial" w:cs="Arial"/>
                <w:color w:val="000000"/>
                <w:sz w:val="18"/>
                <w:szCs w:val="18"/>
              </w:rPr>
              <w:t>,</w:t>
            </w:r>
            <w:r>
              <w:rPr>
                <w:rFonts w:ascii="Arial" w:hAnsi="Arial" w:cs="Arial"/>
                <w:color w:val="000000"/>
                <w:sz w:val="18"/>
                <w:szCs w:val="18"/>
              </w:rPr>
              <w:t>5</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07BBAB4" w14:textId="4DD4B5F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0</w:t>
            </w:r>
            <w:r w:rsidR="00B90671">
              <w:rPr>
                <w:rFonts w:ascii="Arial" w:hAnsi="Arial" w:cs="Arial"/>
                <w:sz w:val="18"/>
                <w:szCs w:val="18"/>
              </w:rPr>
              <w:t>,</w:t>
            </w:r>
            <w:r w:rsidRPr="00BF1E16">
              <w:rPr>
                <w:rFonts w:ascii="Arial" w:hAnsi="Arial" w:cs="Arial"/>
                <w:sz w:val="18"/>
                <w:szCs w:val="18"/>
              </w:rPr>
              <w:t xml:space="preserve">4 </w:t>
            </w:r>
          </w:p>
        </w:tc>
      </w:tr>
      <w:tr w:rsidR="004E31B6" w:rsidRPr="002A690B" w14:paraId="6C6A05F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6CE3B46" w14:textId="408C72ED"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Cs/>
                <w:sz w:val="18"/>
                <w:szCs w:val="18"/>
                <w:lang w:val="el-GR"/>
              </w:rPr>
              <w:t>Λοιπές μακροπρόθεσμες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0C4C7B1" w14:textId="1620DCA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75</w:t>
            </w:r>
            <w:r w:rsidR="00B90671">
              <w:rPr>
                <w:rFonts w:ascii="Arial" w:hAnsi="Arial" w:cs="Arial"/>
                <w:color w:val="000000"/>
                <w:sz w:val="18"/>
                <w:szCs w:val="18"/>
              </w:rPr>
              <w:t>,</w:t>
            </w:r>
            <w:r>
              <w:rPr>
                <w:rFonts w:ascii="Arial" w:hAnsi="Arial" w:cs="Arial"/>
                <w:color w:val="000000"/>
                <w:sz w:val="18"/>
                <w:szCs w:val="18"/>
              </w:rPr>
              <w:t>8</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82DB448" w14:textId="55C44052"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43</w:t>
            </w:r>
            <w:r w:rsidR="00B90671">
              <w:rPr>
                <w:rFonts w:ascii="Arial" w:hAnsi="Arial" w:cs="Arial"/>
                <w:sz w:val="18"/>
                <w:szCs w:val="18"/>
              </w:rPr>
              <w:t>,</w:t>
            </w:r>
            <w:r w:rsidRPr="00BF1E16">
              <w:rPr>
                <w:rFonts w:ascii="Arial" w:hAnsi="Arial" w:cs="Arial"/>
                <w:sz w:val="18"/>
                <w:szCs w:val="18"/>
              </w:rPr>
              <w:t xml:space="preserve">0 </w:t>
            </w:r>
          </w:p>
        </w:tc>
      </w:tr>
      <w:tr w:rsidR="004E31B6" w:rsidRPr="002A690B" w14:paraId="6ECC21CF"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3A73F6CD" w14:textId="4AA7AD87"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DCFEC1E" w14:textId="2C4A0112"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color w:val="000000"/>
                <w:sz w:val="18"/>
                <w:szCs w:val="18"/>
              </w:rPr>
              <w:t>1</w:t>
            </w:r>
            <w:r w:rsidR="00B90671">
              <w:rPr>
                <w:rFonts w:ascii="Arial" w:hAnsi="Arial" w:cs="Arial"/>
                <w:b/>
                <w:color w:val="000000"/>
                <w:sz w:val="18"/>
                <w:szCs w:val="18"/>
              </w:rPr>
              <w:t>.</w:t>
            </w:r>
            <w:r>
              <w:rPr>
                <w:rFonts w:ascii="Arial" w:hAnsi="Arial" w:cs="Arial"/>
                <w:b/>
                <w:color w:val="000000"/>
                <w:sz w:val="18"/>
                <w:szCs w:val="18"/>
              </w:rPr>
              <w:t>364</w:t>
            </w:r>
            <w:r w:rsidR="00B90671">
              <w:rPr>
                <w:rFonts w:ascii="Arial" w:hAnsi="Arial" w:cs="Arial"/>
                <w:b/>
                <w:color w:val="000000"/>
                <w:sz w:val="18"/>
                <w:szCs w:val="18"/>
              </w:rPr>
              <w:t>,</w:t>
            </w:r>
            <w:r>
              <w:rPr>
                <w:rFonts w:ascii="Arial" w:hAnsi="Arial" w:cs="Arial"/>
                <w:b/>
                <w:bCs/>
                <w:color w:val="000000"/>
                <w:sz w:val="18"/>
                <w:szCs w:val="18"/>
              </w:rPr>
              <w:t>7</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CA205F9" w14:textId="6495149A"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343</w:t>
            </w:r>
            <w:r w:rsidR="00B90671">
              <w:rPr>
                <w:rFonts w:ascii="Arial" w:hAnsi="Arial" w:cs="Arial"/>
                <w:b/>
                <w:sz w:val="18"/>
                <w:szCs w:val="18"/>
              </w:rPr>
              <w:t>,</w:t>
            </w:r>
            <w:r w:rsidRPr="00BF1E16">
              <w:rPr>
                <w:rFonts w:ascii="Arial" w:hAnsi="Arial" w:cs="Arial"/>
                <w:b/>
                <w:sz w:val="18"/>
                <w:szCs w:val="18"/>
              </w:rPr>
              <w:t xml:space="preserve">8 </w:t>
            </w:r>
          </w:p>
        </w:tc>
      </w:tr>
      <w:tr w:rsidR="004E31B6" w:rsidRPr="002A690B" w14:paraId="16FB3181"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tcPr>
          <w:p w14:paraId="2839E1E2" w14:textId="46890BBD" w:rsidR="004E31B6" w:rsidRPr="00081ACA" w:rsidRDefault="004E31B6" w:rsidP="004E31B6">
            <w:pPr>
              <w:pStyle w:val="ColorfulList-Accent11"/>
              <w:tabs>
                <w:tab w:val="left" w:pos="0"/>
                <w:tab w:val="left" w:pos="284"/>
              </w:tabs>
              <w:ind w:left="0" w:right="-90"/>
              <w:rPr>
                <w:rFonts w:ascii="Arial" w:hAnsi="Arial" w:cs="Arial"/>
                <w:b/>
                <w:sz w:val="18"/>
                <w:szCs w:val="18"/>
              </w:rPr>
            </w:pPr>
            <w:r w:rsidRPr="00F010EF">
              <w:rPr>
                <w:rFonts w:ascii="Arial" w:hAnsi="Arial" w:cs="Arial"/>
                <w:b/>
                <w:sz w:val="18"/>
                <w:szCs w:val="18"/>
              </w:rPr>
              <w:t>Βραχυπρόθεσμες υποχρεώσεις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4F9B734B"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19A2D612" w14:textId="7777777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p>
        </w:tc>
      </w:tr>
      <w:tr w:rsidR="004E31B6" w:rsidRPr="002A690B" w14:paraId="7A71C061"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3DA6E7D9" w14:textId="4D5E2D1E"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 xml:space="preserve">Προμηθευτές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7193C55" w14:textId="4239720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812</w:t>
            </w:r>
            <w:r w:rsidR="00B90671">
              <w:rPr>
                <w:rFonts w:ascii="Arial" w:hAnsi="Arial" w:cs="Arial"/>
                <w:color w:val="000000"/>
                <w:sz w:val="18"/>
                <w:szCs w:val="18"/>
              </w:rPr>
              <w:t>,</w:t>
            </w:r>
            <w:r>
              <w:rPr>
                <w:rFonts w:ascii="Arial" w:hAnsi="Arial" w:cs="Arial"/>
                <w:color w:val="000000"/>
                <w:sz w:val="18"/>
                <w:szCs w:val="18"/>
              </w:rPr>
              <w:t>8</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E2C742D" w14:textId="19E66EC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866</w:t>
            </w:r>
            <w:r w:rsidR="00B90671">
              <w:rPr>
                <w:rFonts w:ascii="Arial" w:hAnsi="Arial" w:cs="Arial"/>
                <w:sz w:val="18"/>
                <w:szCs w:val="18"/>
              </w:rPr>
              <w:t>,</w:t>
            </w:r>
            <w:r w:rsidRPr="00BF1E16">
              <w:rPr>
                <w:rFonts w:ascii="Arial" w:hAnsi="Arial" w:cs="Arial"/>
                <w:sz w:val="18"/>
                <w:szCs w:val="18"/>
              </w:rPr>
              <w:t xml:space="preserve">4 </w:t>
            </w:r>
          </w:p>
        </w:tc>
      </w:tr>
      <w:tr w:rsidR="004E31B6" w:rsidRPr="002A690B" w14:paraId="3376B02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31E9058" w14:textId="1A2D1529" w:rsidR="004E31B6" w:rsidRPr="00337256" w:rsidRDefault="004E31B6" w:rsidP="004E31B6">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Βραχυπρόθεσμα δάνεια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69466FE" w14:textId="529F2DAA" w:rsidR="004E31B6" w:rsidRDefault="004E31B6" w:rsidP="004E31B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40</w:t>
            </w:r>
            <w:r w:rsidR="00B90671">
              <w:rPr>
                <w:rFonts w:ascii="Arial" w:hAnsi="Arial" w:cs="Arial"/>
                <w:color w:val="000000"/>
                <w:sz w:val="18"/>
                <w:szCs w:val="18"/>
              </w:rPr>
              <w:t>,</w:t>
            </w:r>
            <w:r>
              <w:rPr>
                <w:rFonts w:ascii="Arial" w:hAnsi="Arial" w:cs="Arial"/>
                <w:color w:val="000000"/>
                <w:sz w:val="18"/>
                <w:szCs w:val="18"/>
              </w:rPr>
              <w:t>0</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1640151D" w14:textId="5D59AECF" w:rsidR="004E31B6" w:rsidRPr="00A65D23" w:rsidRDefault="004E31B6" w:rsidP="004E31B6">
            <w:pPr>
              <w:pStyle w:val="ColorfulList-Accent11"/>
              <w:tabs>
                <w:tab w:val="left" w:pos="0"/>
                <w:tab w:val="left" w:pos="284"/>
              </w:tabs>
              <w:ind w:left="0" w:right="-90"/>
              <w:jc w:val="right"/>
              <w:rPr>
                <w:rFonts w:ascii="Arial" w:hAnsi="Arial" w:cs="Arial"/>
                <w:sz w:val="18"/>
                <w:szCs w:val="18"/>
              </w:rPr>
            </w:pPr>
            <w:r w:rsidRPr="00BF1E16">
              <w:rPr>
                <w:rFonts w:ascii="Arial" w:hAnsi="Arial" w:cs="Arial"/>
                <w:sz w:val="18"/>
                <w:szCs w:val="18"/>
              </w:rPr>
              <w:t>-</w:t>
            </w:r>
          </w:p>
        </w:tc>
      </w:tr>
      <w:tr w:rsidR="004E31B6" w:rsidRPr="002A690B" w14:paraId="2F6F5682"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2BC8CBC" w14:textId="5EF662CC"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 xml:space="preserve">Φόρος εισοδήματος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66FFB63" w14:textId="21E814F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126</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10BDECE" w14:textId="51A2DE9B"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95</w:t>
            </w:r>
            <w:r w:rsidR="00B90671">
              <w:rPr>
                <w:rFonts w:ascii="Arial" w:hAnsi="Arial" w:cs="Arial"/>
                <w:sz w:val="18"/>
                <w:szCs w:val="18"/>
              </w:rPr>
              <w:t>,</w:t>
            </w:r>
            <w:r w:rsidRPr="00BF1E16">
              <w:rPr>
                <w:rFonts w:ascii="Arial" w:hAnsi="Arial" w:cs="Arial"/>
                <w:sz w:val="18"/>
                <w:szCs w:val="18"/>
              </w:rPr>
              <w:t xml:space="preserve">2 </w:t>
            </w:r>
          </w:p>
        </w:tc>
      </w:tr>
      <w:tr w:rsidR="004E31B6" w:rsidRPr="002A690B" w14:paraId="3AFC81B7"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D56929D" w14:textId="415113AD"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Συμβατικές υποχρεώσεις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D43859F" w14:textId="4D9276F5"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235</w:t>
            </w:r>
            <w:r w:rsidR="00B90671">
              <w:rPr>
                <w:rFonts w:ascii="Arial" w:hAnsi="Arial" w:cs="Arial"/>
                <w:color w:val="000000"/>
                <w:sz w:val="18"/>
                <w:szCs w:val="18"/>
              </w:rPr>
              <w:t>,</w:t>
            </w:r>
            <w:r>
              <w:rPr>
                <w:rFonts w:ascii="Arial" w:hAnsi="Arial" w:cs="Arial"/>
                <w:color w:val="000000"/>
                <w:sz w:val="18"/>
                <w:szCs w:val="18"/>
              </w:rPr>
              <w:t>6</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26A16E2" w14:textId="689A3DEF"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223</w:t>
            </w:r>
            <w:r w:rsidR="00B90671">
              <w:rPr>
                <w:rFonts w:ascii="Arial" w:hAnsi="Arial" w:cs="Arial"/>
                <w:sz w:val="18"/>
                <w:szCs w:val="18"/>
              </w:rPr>
              <w:t>,</w:t>
            </w:r>
            <w:r w:rsidRPr="00BF1E16">
              <w:rPr>
                <w:rFonts w:ascii="Arial" w:hAnsi="Arial" w:cs="Arial"/>
                <w:sz w:val="18"/>
                <w:szCs w:val="18"/>
              </w:rPr>
              <w:t xml:space="preserve">9 </w:t>
            </w:r>
          </w:p>
        </w:tc>
      </w:tr>
      <w:tr w:rsidR="004E31B6" w:rsidRPr="002A690B" w14:paraId="76FF6BD8"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04092A5E" w14:textId="25207534"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Υποχρεώσεις από μισθώσεις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EAB1D4E" w14:textId="3C88808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64</w:t>
            </w:r>
            <w:r w:rsidR="00B90671">
              <w:rPr>
                <w:rFonts w:ascii="Arial" w:hAnsi="Arial" w:cs="Arial"/>
                <w:color w:val="000000"/>
                <w:sz w:val="18"/>
                <w:szCs w:val="18"/>
              </w:rPr>
              <w:t>,</w:t>
            </w:r>
            <w:r>
              <w:rPr>
                <w:rFonts w:ascii="Arial" w:hAnsi="Arial" w:cs="Arial"/>
                <w:color w:val="000000"/>
                <w:sz w:val="18"/>
                <w:szCs w:val="18"/>
              </w:rPr>
              <w:t>1</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5902C47" w14:textId="131B2A94"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60</w:t>
            </w:r>
            <w:r w:rsidR="00B90671">
              <w:rPr>
                <w:rFonts w:ascii="Arial" w:hAnsi="Arial" w:cs="Arial"/>
                <w:sz w:val="18"/>
                <w:szCs w:val="18"/>
              </w:rPr>
              <w:t>,</w:t>
            </w:r>
            <w:r w:rsidRPr="00BF1E16">
              <w:rPr>
                <w:rFonts w:ascii="Arial" w:hAnsi="Arial" w:cs="Arial"/>
                <w:sz w:val="18"/>
                <w:szCs w:val="18"/>
              </w:rPr>
              <w:t xml:space="preserve">8 </w:t>
            </w:r>
          </w:p>
        </w:tc>
      </w:tr>
      <w:tr w:rsidR="004E31B6" w:rsidRPr="002A690B" w14:paraId="5F08D1D7"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3FD92552" w14:textId="1AFB1937"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Μερίσματα πληρωτέα</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798B57" w14:textId="08EB0E4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w:t>
            </w:r>
            <w:r w:rsidR="00B90671">
              <w:rPr>
                <w:rFonts w:ascii="Arial" w:hAnsi="Arial" w:cs="Arial"/>
                <w:color w:val="000000"/>
                <w:sz w:val="18"/>
                <w:szCs w:val="18"/>
              </w:rPr>
              <w:t>,</w:t>
            </w:r>
            <w:r>
              <w:rPr>
                <w:rFonts w:ascii="Arial" w:hAnsi="Arial" w:cs="Arial"/>
                <w:color w:val="000000"/>
                <w:sz w:val="18"/>
                <w:szCs w:val="18"/>
              </w:rPr>
              <w:t>9</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9E34632" w14:textId="70554383"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2</w:t>
            </w:r>
            <w:r w:rsidR="00B90671">
              <w:rPr>
                <w:rFonts w:ascii="Arial" w:hAnsi="Arial" w:cs="Arial"/>
                <w:sz w:val="18"/>
                <w:szCs w:val="18"/>
              </w:rPr>
              <w:t>,</w:t>
            </w:r>
            <w:r w:rsidRPr="00BF1E16">
              <w:rPr>
                <w:rFonts w:ascii="Arial" w:hAnsi="Arial" w:cs="Arial"/>
                <w:sz w:val="18"/>
                <w:szCs w:val="18"/>
              </w:rPr>
              <w:t xml:space="preserve">5 </w:t>
            </w:r>
          </w:p>
        </w:tc>
      </w:tr>
      <w:tr w:rsidR="004E31B6" w:rsidRPr="002A690B" w14:paraId="2E1028B0"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70671199" w14:textId="31B3EC2E"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Λοιπές βραχυπρόθεσμες υποχρεώσεις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D1B1B62" w14:textId="71290BEC"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437</w:t>
            </w:r>
            <w:r w:rsidR="00B90671">
              <w:rPr>
                <w:rFonts w:ascii="Arial" w:hAnsi="Arial" w:cs="Arial"/>
                <w:color w:val="000000"/>
                <w:sz w:val="18"/>
                <w:szCs w:val="18"/>
              </w:rPr>
              <w:t>,</w:t>
            </w:r>
            <w:r>
              <w:rPr>
                <w:rFonts w:ascii="Arial" w:hAnsi="Arial" w:cs="Arial"/>
                <w:color w:val="000000"/>
                <w:sz w:val="18"/>
                <w:szCs w:val="18"/>
              </w:rPr>
              <w:t>3</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3F661BB" w14:textId="006E4877"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sz w:val="18"/>
                <w:szCs w:val="18"/>
              </w:rPr>
              <w:t>400</w:t>
            </w:r>
            <w:r w:rsidR="00B90671">
              <w:rPr>
                <w:rFonts w:ascii="Arial" w:hAnsi="Arial" w:cs="Arial"/>
                <w:sz w:val="18"/>
                <w:szCs w:val="18"/>
              </w:rPr>
              <w:t>,</w:t>
            </w:r>
            <w:r w:rsidRPr="00BF1E16">
              <w:rPr>
                <w:rFonts w:ascii="Arial" w:hAnsi="Arial" w:cs="Arial"/>
                <w:sz w:val="18"/>
                <w:szCs w:val="18"/>
              </w:rPr>
              <w:t xml:space="preserve">0 </w:t>
            </w:r>
          </w:p>
        </w:tc>
      </w:tr>
      <w:tr w:rsidR="004E31B6" w:rsidRPr="002A690B" w14:paraId="60B53A04" w14:textId="77777777" w:rsidTr="00ED5F91">
        <w:trPr>
          <w:trHeight w:val="203"/>
        </w:trPr>
        <w:tc>
          <w:tcPr>
            <w:tcW w:w="6636" w:type="dxa"/>
            <w:tcBorders>
              <w:top w:val="nil"/>
              <w:bottom w:val="single" w:sz="2" w:space="0" w:color="A6A6A6" w:themeColor="background1" w:themeShade="A6"/>
              <w:right w:val="nil"/>
            </w:tcBorders>
            <w:shd w:val="clear" w:color="auto" w:fill="F2F2F2" w:themeFill="background1" w:themeFillShade="F2"/>
            <w:vAlign w:val="center"/>
          </w:tcPr>
          <w:p w14:paraId="3CF5B50A" w14:textId="45F26AF7" w:rsidR="004E31B6" w:rsidRPr="00081ACA" w:rsidRDefault="004E31B6" w:rsidP="004E31B6">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βραχυπρόθεσμων υποχρεώσεων</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392F16F3" w14:textId="76508B62"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719</w:t>
            </w:r>
            <w:r w:rsidR="00B90671">
              <w:rPr>
                <w:rFonts w:ascii="Arial" w:hAnsi="Arial" w:cs="Arial"/>
                <w:b/>
                <w:sz w:val="18"/>
                <w:szCs w:val="18"/>
              </w:rPr>
              <w:t>,</w:t>
            </w:r>
            <w:r w:rsidRPr="00BF1E16">
              <w:rPr>
                <w:rFonts w:ascii="Arial" w:hAnsi="Arial" w:cs="Arial"/>
                <w:b/>
                <w:sz w:val="18"/>
                <w:szCs w:val="18"/>
              </w:rPr>
              <w:t>0</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5E904BB5" w14:textId="1E8833B6" w:rsidR="004E31B6" w:rsidRPr="002A690B" w:rsidRDefault="004E31B6" w:rsidP="004E31B6">
            <w:pPr>
              <w:pStyle w:val="ColorfulList-Accent11"/>
              <w:tabs>
                <w:tab w:val="left" w:pos="0"/>
                <w:tab w:val="left" w:pos="284"/>
              </w:tabs>
              <w:ind w:left="0" w:right="-90"/>
              <w:jc w:val="right"/>
              <w:rPr>
                <w:rFonts w:ascii="Arial" w:hAnsi="Arial" w:cs="Arial"/>
                <w:b/>
                <w:sz w:val="18"/>
                <w:szCs w:val="18"/>
              </w:rPr>
            </w:pPr>
            <w:r w:rsidRPr="00BF1E16">
              <w:rPr>
                <w:rFonts w:ascii="Arial" w:hAnsi="Arial" w:cs="Arial"/>
                <w:b/>
                <w:sz w:val="18"/>
                <w:szCs w:val="18"/>
              </w:rPr>
              <w:t>1</w:t>
            </w:r>
            <w:r w:rsidR="00B90671">
              <w:rPr>
                <w:rFonts w:ascii="Arial" w:hAnsi="Arial" w:cs="Arial"/>
                <w:b/>
                <w:sz w:val="18"/>
                <w:szCs w:val="18"/>
              </w:rPr>
              <w:t>.</w:t>
            </w:r>
            <w:r w:rsidRPr="00BF1E16">
              <w:rPr>
                <w:rFonts w:ascii="Arial" w:hAnsi="Arial" w:cs="Arial"/>
                <w:b/>
                <w:sz w:val="18"/>
                <w:szCs w:val="18"/>
              </w:rPr>
              <w:t>648</w:t>
            </w:r>
            <w:r w:rsidR="00B90671">
              <w:rPr>
                <w:rFonts w:ascii="Arial" w:hAnsi="Arial" w:cs="Arial"/>
                <w:b/>
                <w:sz w:val="18"/>
                <w:szCs w:val="18"/>
              </w:rPr>
              <w:t>,</w:t>
            </w:r>
            <w:r w:rsidRPr="00BF1E16">
              <w:rPr>
                <w:rFonts w:ascii="Arial" w:hAnsi="Arial" w:cs="Arial"/>
                <w:b/>
                <w:sz w:val="18"/>
                <w:szCs w:val="18"/>
              </w:rPr>
              <w:t xml:space="preserve">8 </w:t>
            </w:r>
          </w:p>
        </w:tc>
      </w:tr>
      <w:tr w:rsidR="004E31B6" w:rsidRPr="002A690B" w14:paraId="1AFCA6E1"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237F8E6F" w14:textId="181F64AD" w:rsidR="004E31B6" w:rsidRPr="00026FB3" w:rsidRDefault="004E31B6" w:rsidP="004E31B6">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sz w:val="18"/>
                <w:szCs w:val="18"/>
                <w:lang w:val="el-GR"/>
              </w:rPr>
              <w:t>ΣΥΝΟΛΟ ΙΔΙΩΝ ΚΕΦΑΛΑΙΩΝ ΚΑΙ ΥΠΟΧΡΕΩΣΕΩΝ</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6F881023" w14:textId="7CF3A4D7" w:rsidR="004E31B6" w:rsidRPr="00357EED" w:rsidRDefault="004E31B6" w:rsidP="004E31B6">
            <w:pPr>
              <w:pStyle w:val="ColorfulList-Accent11"/>
              <w:tabs>
                <w:tab w:val="left" w:pos="0"/>
                <w:tab w:val="left" w:pos="284"/>
              </w:tabs>
              <w:ind w:left="0" w:right="-90"/>
              <w:jc w:val="right"/>
              <w:rPr>
                <w:rFonts w:ascii="Arial" w:hAnsi="Arial" w:cs="Arial"/>
                <w:b/>
                <w:bCs/>
                <w:color w:val="000000"/>
                <w:sz w:val="18"/>
                <w:szCs w:val="18"/>
              </w:rPr>
            </w:pPr>
            <w:r w:rsidRPr="004E31B6">
              <w:rPr>
                <w:rFonts w:ascii="Arial" w:hAnsi="Arial" w:cs="Arial"/>
                <w:b/>
                <w:sz w:val="18"/>
                <w:szCs w:val="18"/>
                <w:lang w:val="el-GR"/>
              </w:rPr>
              <w:t xml:space="preserve">          </w:t>
            </w:r>
            <w:r w:rsidRPr="00BF1E16">
              <w:rPr>
                <w:rFonts w:ascii="Arial" w:hAnsi="Arial" w:cs="Arial"/>
                <w:b/>
                <w:sz w:val="18"/>
                <w:szCs w:val="18"/>
              </w:rPr>
              <w:t>5</w:t>
            </w:r>
            <w:r w:rsidR="00B90671">
              <w:rPr>
                <w:rFonts w:ascii="Arial" w:hAnsi="Arial" w:cs="Arial"/>
                <w:b/>
                <w:sz w:val="18"/>
                <w:szCs w:val="18"/>
              </w:rPr>
              <w:t>.</w:t>
            </w:r>
            <w:r w:rsidRPr="00BF1E16">
              <w:rPr>
                <w:rFonts w:ascii="Arial" w:hAnsi="Arial" w:cs="Arial"/>
                <w:b/>
                <w:sz w:val="18"/>
                <w:szCs w:val="18"/>
              </w:rPr>
              <w:t>050</w:t>
            </w:r>
            <w:r w:rsidR="00B90671">
              <w:rPr>
                <w:rFonts w:ascii="Arial" w:hAnsi="Arial" w:cs="Arial"/>
                <w:b/>
                <w:sz w:val="18"/>
                <w:szCs w:val="18"/>
              </w:rPr>
              <w:t>,</w:t>
            </w:r>
            <w:r w:rsidRPr="00BF1E16">
              <w:rPr>
                <w:rFonts w:ascii="Arial" w:hAnsi="Arial" w:cs="Arial"/>
                <w:b/>
                <w:sz w:val="18"/>
                <w:szCs w:val="18"/>
              </w:rPr>
              <w:t>5</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1E00A6C" w14:textId="0A270E00" w:rsidR="004E31B6" w:rsidRPr="002A690B" w:rsidRDefault="004E31B6" w:rsidP="004E31B6">
            <w:pPr>
              <w:pStyle w:val="ColorfulList-Accent11"/>
              <w:tabs>
                <w:tab w:val="left" w:pos="0"/>
                <w:tab w:val="left" w:pos="284"/>
              </w:tabs>
              <w:ind w:left="0" w:right="-90"/>
              <w:jc w:val="right"/>
              <w:rPr>
                <w:rFonts w:ascii="Arial" w:hAnsi="Arial" w:cs="Arial"/>
                <w:b/>
                <w:bCs/>
                <w:sz w:val="18"/>
                <w:szCs w:val="18"/>
              </w:rPr>
            </w:pPr>
            <w:r w:rsidRPr="00BF1E16">
              <w:rPr>
                <w:rFonts w:ascii="Arial" w:hAnsi="Arial" w:cs="Arial"/>
                <w:b/>
                <w:sz w:val="18"/>
                <w:szCs w:val="18"/>
              </w:rPr>
              <w:t>4</w:t>
            </w:r>
            <w:r w:rsidR="00B90671">
              <w:rPr>
                <w:rFonts w:ascii="Arial" w:hAnsi="Arial" w:cs="Arial"/>
                <w:b/>
                <w:sz w:val="18"/>
                <w:szCs w:val="18"/>
              </w:rPr>
              <w:t>.</w:t>
            </w:r>
            <w:r w:rsidRPr="00BF1E16">
              <w:rPr>
                <w:rFonts w:ascii="Arial" w:hAnsi="Arial" w:cs="Arial"/>
                <w:b/>
                <w:sz w:val="18"/>
                <w:szCs w:val="18"/>
              </w:rPr>
              <w:t>936</w:t>
            </w:r>
            <w:r w:rsidR="00B90671">
              <w:rPr>
                <w:rFonts w:ascii="Arial" w:hAnsi="Arial" w:cs="Arial"/>
                <w:b/>
                <w:sz w:val="18"/>
                <w:szCs w:val="18"/>
              </w:rPr>
              <w:t>,</w:t>
            </w:r>
            <w:r w:rsidRPr="00BF1E16">
              <w:rPr>
                <w:rFonts w:ascii="Arial" w:hAnsi="Arial" w:cs="Arial"/>
                <w:b/>
                <w:sz w:val="18"/>
                <w:szCs w:val="18"/>
              </w:rPr>
              <w:t xml:space="preserve">4 </w:t>
            </w:r>
          </w:p>
        </w:tc>
      </w:tr>
    </w:tbl>
    <w:p w14:paraId="2917BD00" w14:textId="77777777" w:rsidR="00ED5F91" w:rsidRDefault="00ED5F91" w:rsidP="00F4646C">
      <w:pPr>
        <w:rPr>
          <w:rFonts w:ascii="Arial" w:hAnsi="Arial" w:cs="Arial"/>
          <w:lang w:eastAsia="el-GR"/>
        </w:rPr>
      </w:pPr>
    </w:p>
    <w:p w14:paraId="2F3C5F31" w14:textId="77777777" w:rsidR="00386EA0" w:rsidRDefault="00386EA0" w:rsidP="00F4646C">
      <w:pPr>
        <w:rPr>
          <w:rFonts w:ascii="Arial" w:hAnsi="Arial" w:cs="Arial"/>
          <w:lang w:eastAsia="el-GR"/>
        </w:rPr>
      </w:pPr>
    </w:p>
    <w:p w14:paraId="75BEF68E" w14:textId="65274AE1" w:rsidR="00026FB3" w:rsidRDefault="00386EA0" w:rsidP="00F4646C">
      <w:pPr>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6" behindDoc="0" locked="0" layoutInCell="1" allowOverlap="1" wp14:anchorId="2E33ABE9" wp14:editId="61AD3616">
                <wp:simplePos x="0" y="0"/>
                <wp:positionH relativeFrom="page">
                  <wp:posOffset>-3810</wp:posOffset>
                </wp:positionH>
                <wp:positionV relativeFrom="paragraph">
                  <wp:posOffset>-109220</wp:posOffset>
                </wp:positionV>
                <wp:extent cx="7549515" cy="265430"/>
                <wp:effectExtent l="0" t="0" r="0" b="1270"/>
                <wp:wrapNone/>
                <wp:docPr id="9" name="Rectangle 9"/>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ABE9" id="Rectangle 9" o:spid="_x0000_s1035" style="position:absolute;margin-left:-.3pt;margin-top:-8.6pt;width:594.45pt;height:20.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gp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" fillcolor="#00a5e3" stroked="f" strokeweight="1pt">
                <v:textbo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v:textbox>
                <w10:wrap anchorx="page"/>
              </v:rect>
            </w:pict>
          </mc:Fallback>
        </mc:AlternateContent>
      </w:r>
    </w:p>
    <w:tbl>
      <w:tblPr>
        <w:tblStyle w:val="TableGrid"/>
        <w:tblW w:w="10597"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8"/>
        <w:gridCol w:w="1142"/>
        <w:gridCol w:w="1175"/>
        <w:gridCol w:w="1260"/>
        <w:gridCol w:w="1064"/>
        <w:gridCol w:w="1064"/>
        <w:gridCol w:w="1064"/>
      </w:tblGrid>
      <w:tr w:rsidR="000B00E3" w:rsidRPr="0021215D" w14:paraId="7D3558B0" w14:textId="77777777" w:rsidTr="00DF789D">
        <w:trPr>
          <w:trHeight w:val="385"/>
        </w:trPr>
        <w:tc>
          <w:tcPr>
            <w:tcW w:w="3828" w:type="dxa"/>
            <w:tcBorders>
              <w:top w:val="single" w:sz="2" w:space="0" w:color="00A5E3"/>
              <w:bottom w:val="single" w:sz="2" w:space="0" w:color="00A5E3"/>
              <w:right w:val="nil"/>
            </w:tcBorders>
            <w:vAlign w:val="center"/>
          </w:tcPr>
          <w:p w14:paraId="566F4BE3" w14:textId="0C985554" w:rsidR="000B00E3" w:rsidRPr="00C75FCF" w:rsidRDefault="000B00E3" w:rsidP="000B00E3">
            <w:pPr>
              <w:pStyle w:val="ColorfulList-Accent11"/>
              <w:tabs>
                <w:tab w:val="left" w:pos="0"/>
                <w:tab w:val="left" w:pos="284"/>
              </w:tabs>
              <w:ind w:left="0" w:right="-90"/>
              <w:jc w:val="both"/>
              <w:rPr>
                <w:rFonts w:ascii="Arial" w:hAnsi="Arial" w:cs="Arial"/>
                <w:b/>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42" w:type="dxa"/>
            <w:tcBorders>
              <w:top w:val="single" w:sz="2" w:space="0" w:color="00A5E3"/>
              <w:left w:val="nil"/>
              <w:bottom w:val="single" w:sz="2" w:space="0" w:color="00A5E3"/>
              <w:right w:val="nil"/>
            </w:tcBorders>
            <w:vAlign w:val="center"/>
          </w:tcPr>
          <w:p w14:paraId="00BF9E60" w14:textId="086D6306" w:rsidR="000B00E3" w:rsidRPr="00C75FCF" w:rsidRDefault="000B00E3" w:rsidP="000B00E3">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3</w:t>
            </w:r>
            <w:r w:rsidRPr="00C75FCF">
              <w:rPr>
                <w:rFonts w:ascii="Arial" w:hAnsi="Arial" w:cs="Arial"/>
                <w:b/>
                <w:sz w:val="18"/>
                <w:szCs w:val="18"/>
              </w:rPr>
              <w:t>'24</w:t>
            </w:r>
          </w:p>
        </w:tc>
        <w:tc>
          <w:tcPr>
            <w:tcW w:w="1175" w:type="dxa"/>
            <w:tcBorders>
              <w:top w:val="single" w:sz="2" w:space="0" w:color="00A5E3"/>
              <w:left w:val="nil"/>
              <w:bottom w:val="single" w:sz="2" w:space="0" w:color="00A5E3"/>
              <w:right w:val="nil"/>
            </w:tcBorders>
            <w:vAlign w:val="center"/>
          </w:tcPr>
          <w:p w14:paraId="522B718F" w14:textId="2EE3646E" w:rsidR="000B00E3" w:rsidRPr="00C75FCF" w:rsidRDefault="000B00E3" w:rsidP="000B00E3">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3</w:t>
            </w:r>
            <w:r w:rsidRPr="00C75FCF">
              <w:rPr>
                <w:rFonts w:ascii="Arial" w:hAnsi="Arial" w:cs="Arial"/>
                <w:b/>
                <w:sz w:val="18"/>
                <w:szCs w:val="18"/>
              </w:rPr>
              <w:t>'23</w:t>
            </w:r>
          </w:p>
        </w:tc>
        <w:tc>
          <w:tcPr>
            <w:tcW w:w="1260" w:type="dxa"/>
            <w:tcBorders>
              <w:top w:val="single" w:sz="2" w:space="0" w:color="00A5E3"/>
              <w:left w:val="nil"/>
              <w:bottom w:val="single" w:sz="2" w:space="0" w:color="00A5E3"/>
              <w:right w:val="nil"/>
            </w:tcBorders>
            <w:vAlign w:val="center"/>
          </w:tcPr>
          <w:p w14:paraId="67B06CFD" w14:textId="1D02ACD2" w:rsidR="000B00E3" w:rsidRPr="00C75FCF" w:rsidRDefault="000B00E3" w:rsidP="000B00E3">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y-o-y</w:t>
            </w:r>
          </w:p>
        </w:tc>
        <w:tc>
          <w:tcPr>
            <w:tcW w:w="1064" w:type="dxa"/>
            <w:tcBorders>
              <w:top w:val="single" w:sz="2" w:space="0" w:color="00A5E3"/>
              <w:left w:val="nil"/>
              <w:bottom w:val="single" w:sz="2" w:space="0" w:color="00A5E3"/>
              <w:right w:val="nil"/>
            </w:tcBorders>
            <w:vAlign w:val="center"/>
          </w:tcPr>
          <w:p w14:paraId="76521CBE" w14:textId="1CFD5842" w:rsidR="000B00E3" w:rsidRPr="00C75FCF" w:rsidRDefault="000B00E3" w:rsidP="000B00E3">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9</w:t>
            </w:r>
            <w:r w:rsidRPr="00507DD2">
              <w:rPr>
                <w:rFonts w:ascii="Arial" w:hAnsi="Arial" w:cs="Arial"/>
                <w:b/>
                <w:sz w:val="18"/>
                <w:szCs w:val="18"/>
              </w:rPr>
              <w:t>M'2</w:t>
            </w:r>
            <w:r>
              <w:rPr>
                <w:rFonts w:ascii="Arial" w:hAnsi="Arial" w:cs="Arial"/>
                <w:b/>
                <w:sz w:val="18"/>
                <w:szCs w:val="18"/>
              </w:rPr>
              <w:t>4</w:t>
            </w:r>
          </w:p>
        </w:tc>
        <w:tc>
          <w:tcPr>
            <w:tcW w:w="1064" w:type="dxa"/>
            <w:tcBorders>
              <w:top w:val="single" w:sz="2" w:space="0" w:color="00A5E3"/>
              <w:left w:val="nil"/>
              <w:bottom w:val="single" w:sz="2" w:space="0" w:color="00A5E3"/>
              <w:right w:val="nil"/>
            </w:tcBorders>
            <w:vAlign w:val="center"/>
          </w:tcPr>
          <w:p w14:paraId="4725A85F" w14:textId="4182681B" w:rsidR="000B00E3" w:rsidRPr="00C75FCF" w:rsidRDefault="000B00E3" w:rsidP="000B00E3">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9</w:t>
            </w:r>
            <w:r w:rsidRPr="00507DD2">
              <w:rPr>
                <w:rFonts w:ascii="Arial" w:hAnsi="Arial" w:cs="Arial"/>
                <w:b/>
                <w:sz w:val="18"/>
                <w:szCs w:val="18"/>
              </w:rPr>
              <w:t>M'2</w:t>
            </w:r>
            <w:r>
              <w:rPr>
                <w:rFonts w:ascii="Arial" w:hAnsi="Arial" w:cs="Arial"/>
                <w:b/>
                <w:sz w:val="18"/>
                <w:szCs w:val="18"/>
              </w:rPr>
              <w:t>3</w:t>
            </w:r>
          </w:p>
        </w:tc>
        <w:tc>
          <w:tcPr>
            <w:tcW w:w="1064" w:type="dxa"/>
            <w:tcBorders>
              <w:top w:val="single" w:sz="2" w:space="0" w:color="00A5E3"/>
              <w:left w:val="nil"/>
              <w:bottom w:val="single" w:sz="2" w:space="0" w:color="00A5E3"/>
              <w:right w:val="nil"/>
            </w:tcBorders>
            <w:vAlign w:val="center"/>
          </w:tcPr>
          <w:p w14:paraId="0AB92E64" w14:textId="40CE86D7" w:rsidR="000B00E3" w:rsidRPr="00C75FCF" w:rsidRDefault="000B00E3" w:rsidP="000B00E3">
            <w:pPr>
              <w:pStyle w:val="ColorfulList-Accent11"/>
              <w:tabs>
                <w:tab w:val="left" w:pos="0"/>
                <w:tab w:val="left" w:pos="284"/>
              </w:tabs>
              <w:ind w:left="0" w:right="-90"/>
              <w:jc w:val="right"/>
              <w:rPr>
                <w:rFonts w:ascii="Arial" w:hAnsi="Arial" w:cs="Arial"/>
                <w:b/>
                <w:sz w:val="18"/>
                <w:szCs w:val="18"/>
              </w:rPr>
            </w:pPr>
            <w:r w:rsidRPr="00507DD2">
              <w:rPr>
                <w:rFonts w:ascii="Arial" w:hAnsi="Arial" w:cs="Arial"/>
                <w:b/>
                <w:sz w:val="18"/>
                <w:szCs w:val="18"/>
              </w:rPr>
              <w:t>y-o-y</w:t>
            </w:r>
          </w:p>
        </w:tc>
      </w:tr>
      <w:tr w:rsidR="0009277C" w:rsidRPr="0021215D" w14:paraId="57998ADE" w14:textId="77777777" w:rsidTr="00DF789D">
        <w:trPr>
          <w:trHeight w:val="220"/>
        </w:trPr>
        <w:tc>
          <w:tcPr>
            <w:tcW w:w="3828" w:type="dxa"/>
            <w:tcBorders>
              <w:top w:val="single" w:sz="2" w:space="0" w:color="00A5E3"/>
              <w:bottom w:val="nil"/>
              <w:right w:val="nil"/>
            </w:tcBorders>
            <w:vAlign w:val="center"/>
          </w:tcPr>
          <w:p w14:paraId="0C0794DB" w14:textId="763053D5"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142" w:type="dxa"/>
            <w:tcBorders>
              <w:top w:val="single" w:sz="2" w:space="0" w:color="00A5E3"/>
              <w:left w:val="nil"/>
              <w:bottom w:val="nil"/>
              <w:right w:val="nil"/>
            </w:tcBorders>
            <w:vAlign w:val="bottom"/>
          </w:tcPr>
          <w:p w14:paraId="297A2ED4"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175" w:type="dxa"/>
            <w:tcBorders>
              <w:top w:val="single" w:sz="2" w:space="0" w:color="00A5E3"/>
              <w:left w:val="nil"/>
              <w:bottom w:val="nil"/>
              <w:right w:val="nil"/>
            </w:tcBorders>
            <w:vAlign w:val="bottom"/>
          </w:tcPr>
          <w:p w14:paraId="4F633503"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260" w:type="dxa"/>
            <w:tcBorders>
              <w:top w:val="single" w:sz="2" w:space="0" w:color="00A5E3"/>
              <w:left w:val="nil"/>
              <w:bottom w:val="nil"/>
              <w:right w:val="nil"/>
            </w:tcBorders>
            <w:vAlign w:val="bottom"/>
          </w:tcPr>
          <w:p w14:paraId="2BF59533"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07698898"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76A9D222"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6BEF54EA"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r>
      <w:tr w:rsidR="004E31B6" w:rsidRPr="0021215D" w14:paraId="34E9CF94" w14:textId="77777777" w:rsidTr="00DF789D">
        <w:trPr>
          <w:trHeight w:val="220"/>
        </w:trPr>
        <w:tc>
          <w:tcPr>
            <w:tcW w:w="3828" w:type="dxa"/>
            <w:tcBorders>
              <w:top w:val="nil"/>
              <w:bottom w:val="single" w:sz="2" w:space="0" w:color="A6A6A6" w:themeColor="background1" w:themeShade="A6"/>
              <w:right w:val="nil"/>
            </w:tcBorders>
            <w:vAlign w:val="center"/>
          </w:tcPr>
          <w:p w14:paraId="075AAB1F" w14:textId="370CFB81"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λιανικής</w:t>
            </w:r>
          </w:p>
        </w:tc>
        <w:tc>
          <w:tcPr>
            <w:tcW w:w="1142" w:type="dxa"/>
            <w:tcBorders>
              <w:top w:val="nil"/>
              <w:left w:val="nil"/>
              <w:bottom w:val="single" w:sz="2" w:space="0" w:color="A6A6A6" w:themeColor="background1" w:themeShade="A6"/>
              <w:right w:val="nil"/>
            </w:tcBorders>
            <w:vAlign w:val="bottom"/>
          </w:tcPr>
          <w:p w14:paraId="6FEB5D3B" w14:textId="567FEE5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227</w:t>
            </w:r>
            <w:r w:rsidR="005C2A9B">
              <w:rPr>
                <w:rFonts w:ascii="Arial" w:hAnsi="Arial" w:cs="Arial"/>
                <w:sz w:val="18"/>
                <w:szCs w:val="18"/>
              </w:rPr>
              <w:t>,</w:t>
            </w:r>
            <w:r>
              <w:rPr>
                <w:rFonts w:ascii="Arial" w:hAnsi="Arial" w:cs="Arial"/>
                <w:sz w:val="18"/>
                <w:szCs w:val="18"/>
              </w:rPr>
              <w:t xml:space="preserve">6 </w:t>
            </w:r>
          </w:p>
        </w:tc>
        <w:tc>
          <w:tcPr>
            <w:tcW w:w="1175" w:type="dxa"/>
            <w:tcBorders>
              <w:top w:val="nil"/>
              <w:left w:val="nil"/>
              <w:bottom w:val="single" w:sz="2" w:space="0" w:color="A6A6A6" w:themeColor="background1" w:themeShade="A6"/>
              <w:right w:val="nil"/>
            </w:tcBorders>
            <w:vAlign w:val="bottom"/>
          </w:tcPr>
          <w:p w14:paraId="33648391" w14:textId="4A65238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228</w:t>
            </w:r>
            <w:r w:rsidR="005C2A9B">
              <w:rPr>
                <w:rFonts w:ascii="Arial" w:hAnsi="Arial" w:cs="Arial"/>
                <w:sz w:val="18"/>
                <w:szCs w:val="18"/>
              </w:rPr>
              <w:t>,</w:t>
            </w:r>
            <w:r>
              <w:rPr>
                <w:rFonts w:ascii="Arial" w:hAnsi="Arial" w:cs="Arial"/>
                <w:sz w:val="18"/>
                <w:szCs w:val="18"/>
              </w:rPr>
              <w:t xml:space="preserve">2 </w:t>
            </w:r>
          </w:p>
        </w:tc>
        <w:tc>
          <w:tcPr>
            <w:tcW w:w="1260" w:type="dxa"/>
            <w:tcBorders>
              <w:top w:val="nil"/>
              <w:left w:val="nil"/>
              <w:bottom w:val="single" w:sz="2" w:space="0" w:color="A6A6A6" w:themeColor="background1" w:themeShade="A6"/>
              <w:right w:val="nil"/>
            </w:tcBorders>
            <w:vAlign w:val="bottom"/>
          </w:tcPr>
          <w:p w14:paraId="32181124" w14:textId="1FEC1C2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3%</w:t>
            </w:r>
          </w:p>
        </w:tc>
        <w:tc>
          <w:tcPr>
            <w:tcW w:w="1064" w:type="dxa"/>
            <w:tcBorders>
              <w:top w:val="nil"/>
              <w:left w:val="nil"/>
              <w:bottom w:val="single" w:sz="2" w:space="0" w:color="A6A6A6" w:themeColor="background1" w:themeShade="A6"/>
              <w:right w:val="nil"/>
            </w:tcBorders>
            <w:vAlign w:val="bottom"/>
          </w:tcPr>
          <w:p w14:paraId="60566625" w14:textId="1CBC6F09"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684</w:t>
            </w:r>
            <w:r w:rsidR="005C2A9B">
              <w:rPr>
                <w:rFonts w:ascii="Arial" w:hAnsi="Arial" w:cs="Arial"/>
                <w:sz w:val="18"/>
                <w:szCs w:val="18"/>
              </w:rPr>
              <w:t>,</w:t>
            </w:r>
            <w:r>
              <w:rPr>
                <w:rFonts w:ascii="Arial" w:hAnsi="Arial" w:cs="Arial"/>
                <w:sz w:val="18"/>
                <w:szCs w:val="18"/>
              </w:rPr>
              <w:t xml:space="preserve">2 </w:t>
            </w:r>
          </w:p>
        </w:tc>
        <w:tc>
          <w:tcPr>
            <w:tcW w:w="1064" w:type="dxa"/>
            <w:tcBorders>
              <w:top w:val="nil"/>
              <w:left w:val="nil"/>
              <w:bottom w:val="single" w:sz="2" w:space="0" w:color="A6A6A6" w:themeColor="background1" w:themeShade="A6"/>
              <w:right w:val="nil"/>
            </w:tcBorders>
            <w:vAlign w:val="bottom"/>
          </w:tcPr>
          <w:p w14:paraId="6D999200" w14:textId="08E59B08"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685</w:t>
            </w:r>
            <w:r w:rsidR="005C2A9B">
              <w:rPr>
                <w:rFonts w:ascii="Arial" w:hAnsi="Arial" w:cs="Arial"/>
                <w:sz w:val="18"/>
                <w:szCs w:val="18"/>
              </w:rPr>
              <w:t>,</w:t>
            </w:r>
            <w:r>
              <w:rPr>
                <w:rFonts w:ascii="Arial" w:hAnsi="Arial" w:cs="Arial"/>
                <w:sz w:val="18"/>
                <w:szCs w:val="18"/>
              </w:rPr>
              <w:t xml:space="preserve">0 </w:t>
            </w:r>
          </w:p>
        </w:tc>
        <w:tc>
          <w:tcPr>
            <w:tcW w:w="1064" w:type="dxa"/>
            <w:tcBorders>
              <w:top w:val="nil"/>
              <w:left w:val="nil"/>
              <w:bottom w:val="single" w:sz="2" w:space="0" w:color="A6A6A6" w:themeColor="background1" w:themeShade="A6"/>
              <w:right w:val="nil"/>
            </w:tcBorders>
            <w:vAlign w:val="bottom"/>
          </w:tcPr>
          <w:p w14:paraId="3782EDCE" w14:textId="21CB7BC1"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1%</w:t>
            </w:r>
          </w:p>
        </w:tc>
      </w:tr>
      <w:tr w:rsidR="004E31B6" w:rsidRPr="0021215D" w14:paraId="088A4BAC"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73FD6538" w14:textId="081957B6"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χονδρικής</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429651C4" w14:textId="2F4EFE71"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134</w:t>
            </w:r>
            <w:r w:rsidR="005C2A9B">
              <w:rPr>
                <w:rFonts w:ascii="Arial" w:hAnsi="Arial" w:cs="Arial"/>
                <w:sz w:val="18"/>
                <w:szCs w:val="18"/>
              </w:rPr>
              <w:t>,</w:t>
            </w:r>
            <w:r>
              <w:rPr>
                <w:rFonts w:ascii="Arial" w:hAnsi="Arial" w:cs="Arial"/>
                <w:sz w:val="18"/>
                <w:szCs w:val="18"/>
              </w:rPr>
              <w:t xml:space="preserve">8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1BCBB64E" w14:textId="56FD2C5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142</w:t>
            </w:r>
            <w:r w:rsidR="005C2A9B">
              <w:rPr>
                <w:rFonts w:ascii="Arial" w:hAnsi="Arial" w:cs="Arial"/>
                <w:sz w:val="18"/>
                <w:szCs w:val="18"/>
              </w:rPr>
              <w:t>,</w:t>
            </w:r>
            <w:r>
              <w:rPr>
                <w:rFonts w:ascii="Arial" w:hAnsi="Arial" w:cs="Arial"/>
                <w:sz w:val="18"/>
                <w:szCs w:val="18"/>
              </w:rPr>
              <w:t xml:space="preserve">0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711D899A" w14:textId="7AB0FD7F"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-5</w:t>
            </w:r>
            <w:r w:rsidR="005C2A9B">
              <w:rPr>
                <w:rFonts w:ascii="Arial" w:hAnsi="Arial" w:cs="Arial"/>
                <w:sz w:val="18"/>
                <w:szCs w:val="18"/>
              </w:rPr>
              <w:t>,</w:t>
            </w:r>
            <w:r>
              <w:rPr>
                <w:rFonts w:ascii="Arial" w:hAnsi="Arial" w:cs="Arial"/>
                <w:sz w:val="18"/>
                <w:szCs w:val="18"/>
              </w:rPr>
              <w:t>1%</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534CCCA" w14:textId="79A0E8DE"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448</w:t>
            </w:r>
            <w:r w:rsidR="005C2A9B">
              <w:rPr>
                <w:rFonts w:ascii="Arial" w:hAnsi="Arial" w:cs="Arial"/>
                <w:sz w:val="18"/>
                <w:szCs w:val="18"/>
              </w:rPr>
              <w:t>,</w:t>
            </w:r>
            <w:r>
              <w:rPr>
                <w:rFonts w:ascii="Arial" w:hAnsi="Arial" w:cs="Arial"/>
                <w:sz w:val="18"/>
                <w:szCs w:val="18"/>
              </w:rPr>
              <w:t xml:space="preserve">1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5A10DF8" w14:textId="3967F353"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415</w:t>
            </w:r>
            <w:r w:rsidR="005C2A9B">
              <w:rPr>
                <w:rFonts w:ascii="Arial" w:hAnsi="Arial" w:cs="Arial"/>
                <w:sz w:val="18"/>
                <w:szCs w:val="18"/>
              </w:rPr>
              <w:t>,</w:t>
            </w:r>
            <w:r>
              <w:rPr>
                <w:rFonts w:ascii="Arial" w:hAnsi="Arial" w:cs="Arial"/>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EA1997E" w14:textId="52B8CC62"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w:t>
            </w:r>
            <w:r w:rsidR="005C2A9B">
              <w:rPr>
                <w:rFonts w:ascii="Arial" w:hAnsi="Arial" w:cs="Arial"/>
                <w:sz w:val="18"/>
                <w:szCs w:val="18"/>
              </w:rPr>
              <w:t>,</w:t>
            </w:r>
            <w:r>
              <w:rPr>
                <w:rFonts w:ascii="Arial" w:hAnsi="Arial" w:cs="Arial"/>
                <w:sz w:val="18"/>
                <w:szCs w:val="18"/>
              </w:rPr>
              <w:t>8%</w:t>
            </w:r>
          </w:p>
        </w:tc>
      </w:tr>
      <w:tr w:rsidR="004E31B6" w:rsidRPr="0021215D" w14:paraId="4FEF5F3F"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409729ED" w14:textId="4F469E68"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6FED745B" w14:textId="2247F94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104</w:t>
            </w:r>
            <w:r w:rsidR="005C2A9B">
              <w:rPr>
                <w:rFonts w:ascii="Arial" w:hAnsi="Arial" w:cs="Arial"/>
                <w:sz w:val="18"/>
                <w:szCs w:val="18"/>
              </w:rPr>
              <w:t>,</w:t>
            </w:r>
            <w:r>
              <w:rPr>
                <w:rFonts w:ascii="Arial" w:hAnsi="Arial" w:cs="Arial"/>
                <w:sz w:val="18"/>
                <w:szCs w:val="18"/>
              </w:rPr>
              <w:t xml:space="preserve">1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0395C94A" w14:textId="4783F521"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87</w:t>
            </w:r>
            <w:r w:rsidR="005C2A9B">
              <w:rPr>
                <w:rFonts w:ascii="Arial" w:hAnsi="Arial" w:cs="Arial"/>
                <w:sz w:val="18"/>
                <w:szCs w:val="18"/>
              </w:rPr>
              <w:t>,</w:t>
            </w:r>
            <w:r>
              <w:rPr>
                <w:rFonts w:ascii="Arial" w:hAnsi="Arial" w:cs="Arial"/>
                <w:sz w:val="18"/>
                <w:szCs w:val="18"/>
              </w:rPr>
              <w:t xml:space="preserve">2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2457C3AC" w14:textId="73E27FEF"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+19</w:t>
            </w:r>
            <w:r w:rsidR="005C2A9B">
              <w:rPr>
                <w:rFonts w:ascii="Arial" w:hAnsi="Arial" w:cs="Arial"/>
                <w:sz w:val="18"/>
                <w:szCs w:val="18"/>
              </w:rPr>
              <w:t>,</w:t>
            </w:r>
            <w:r>
              <w:rPr>
                <w:rFonts w:ascii="Arial" w:hAnsi="Arial" w:cs="Arial"/>
                <w:sz w:val="18"/>
                <w:szCs w:val="18"/>
              </w:rPr>
              <w:t>4%</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5FA6244" w14:textId="2D07494B"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327</w:t>
            </w:r>
            <w:r w:rsidR="005C2A9B">
              <w:rPr>
                <w:rFonts w:ascii="Arial" w:hAnsi="Arial" w:cs="Arial"/>
                <w:sz w:val="18"/>
                <w:szCs w:val="18"/>
              </w:rPr>
              <w:t>,</w:t>
            </w:r>
            <w:r>
              <w:rPr>
                <w:rFonts w:ascii="Arial" w:hAnsi="Arial" w:cs="Arial"/>
                <w:sz w:val="18"/>
                <w:szCs w:val="18"/>
              </w:rPr>
              <w:t xml:space="preserve">6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0198C12B" w14:textId="3708FE7D"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248</w:t>
            </w:r>
            <w:r w:rsidR="005C2A9B">
              <w:rPr>
                <w:rFonts w:ascii="Arial" w:hAnsi="Arial" w:cs="Arial"/>
                <w:sz w:val="18"/>
                <w:szCs w:val="18"/>
              </w:rPr>
              <w:t>,</w:t>
            </w:r>
            <w:r>
              <w:rPr>
                <w:rFonts w:ascii="Arial" w:hAnsi="Arial" w:cs="Arial"/>
                <w:sz w:val="18"/>
                <w:szCs w:val="18"/>
              </w:rPr>
              <w:t xml:space="preserve">0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C3748C4" w14:textId="7D240762"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+32</w:t>
            </w:r>
            <w:r w:rsidR="005C2A9B">
              <w:rPr>
                <w:rFonts w:ascii="Arial" w:hAnsi="Arial" w:cs="Arial"/>
                <w:sz w:val="18"/>
                <w:szCs w:val="18"/>
              </w:rPr>
              <w:t>,</w:t>
            </w:r>
            <w:r>
              <w:rPr>
                <w:rFonts w:ascii="Arial" w:hAnsi="Arial" w:cs="Arial"/>
                <w:sz w:val="18"/>
                <w:szCs w:val="18"/>
              </w:rPr>
              <w:t>1%</w:t>
            </w:r>
          </w:p>
        </w:tc>
      </w:tr>
      <w:tr w:rsidR="004E31B6" w:rsidRPr="0021215D" w14:paraId="1164DEDE"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282DABD1" w14:textId="6337EBF2"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σταθερής τηλεφωνίας</w:t>
            </w: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CBFBC5A" w14:textId="204A6962"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466</w:t>
            </w:r>
            <w:r w:rsidR="005C2A9B">
              <w:rPr>
                <w:rFonts w:ascii="Arial" w:hAnsi="Arial" w:cs="Arial"/>
                <w:b/>
                <w:bCs/>
                <w:sz w:val="18"/>
                <w:szCs w:val="18"/>
              </w:rPr>
              <w:t>,</w:t>
            </w:r>
            <w:r>
              <w:rPr>
                <w:rFonts w:ascii="Arial" w:hAnsi="Arial" w:cs="Arial"/>
                <w:b/>
                <w:bCs/>
                <w:sz w:val="18"/>
                <w:szCs w:val="18"/>
              </w:rPr>
              <w:t xml:space="preserve">5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02A97D39" w14:textId="27EDBEB0"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457</w:t>
            </w:r>
            <w:r w:rsidR="005C2A9B">
              <w:rPr>
                <w:rFonts w:ascii="Arial" w:hAnsi="Arial" w:cs="Arial"/>
                <w:b/>
                <w:bCs/>
                <w:sz w:val="18"/>
                <w:szCs w:val="18"/>
              </w:rPr>
              <w:t>,</w:t>
            </w:r>
            <w:r>
              <w:rPr>
                <w:rFonts w:ascii="Arial" w:hAnsi="Arial" w:cs="Arial"/>
                <w:b/>
                <w:bCs/>
                <w:sz w:val="18"/>
                <w:szCs w:val="18"/>
              </w:rPr>
              <w:t xml:space="preserve">4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3B35B3D9" w14:textId="671C1D26"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2</w:t>
            </w:r>
            <w:r w:rsidR="005C2A9B">
              <w:rPr>
                <w:rFonts w:ascii="Arial" w:hAnsi="Arial" w:cs="Arial"/>
                <w:b/>
                <w:bCs/>
                <w:sz w:val="18"/>
                <w:szCs w:val="18"/>
              </w:rPr>
              <w:t>,</w:t>
            </w:r>
            <w:r>
              <w:rPr>
                <w:rFonts w:ascii="Arial" w:hAnsi="Arial" w:cs="Arial"/>
                <w:b/>
                <w:bCs/>
                <w:sz w:val="18"/>
                <w:szCs w:val="18"/>
              </w:rPr>
              <w:t>0</w:t>
            </w:r>
            <w:r>
              <w:rPr>
                <w:rFonts w:ascii="Arial" w:hAnsi="Arial" w:cs="Arial"/>
                <w:b/>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64151E5" w14:textId="10BCAD88"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459</w:t>
            </w:r>
            <w:r w:rsidR="005C2A9B">
              <w:rPr>
                <w:rFonts w:ascii="Arial" w:hAnsi="Arial" w:cs="Arial"/>
                <w:b/>
                <w:bCs/>
                <w:sz w:val="18"/>
                <w:szCs w:val="18"/>
              </w:rPr>
              <w:t>,</w:t>
            </w:r>
            <w:r>
              <w:rPr>
                <w:rFonts w:ascii="Arial" w:hAnsi="Arial" w:cs="Arial"/>
                <w:b/>
                <w:bCs/>
                <w:sz w:val="18"/>
                <w:szCs w:val="18"/>
              </w:rPr>
              <w:t xml:space="preserve">9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2EF824D" w14:textId="6294A26F"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348</w:t>
            </w:r>
            <w:r w:rsidR="005C2A9B">
              <w:rPr>
                <w:rFonts w:ascii="Arial" w:hAnsi="Arial" w:cs="Arial"/>
                <w:b/>
                <w:bCs/>
                <w:sz w:val="18"/>
                <w:szCs w:val="18"/>
              </w:rPr>
              <w:t>,</w:t>
            </w:r>
            <w:r>
              <w:rPr>
                <w:rFonts w:ascii="Arial" w:hAnsi="Arial" w:cs="Arial"/>
                <w:b/>
                <w:bCs/>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966A216" w14:textId="59A8CAF3"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8</w:t>
            </w:r>
            <w:r w:rsidR="005C2A9B">
              <w:rPr>
                <w:rFonts w:ascii="Arial" w:hAnsi="Arial" w:cs="Arial"/>
                <w:b/>
                <w:bCs/>
                <w:sz w:val="18"/>
                <w:szCs w:val="18"/>
              </w:rPr>
              <w:t>,</w:t>
            </w:r>
            <w:r>
              <w:rPr>
                <w:rFonts w:ascii="Arial" w:hAnsi="Arial" w:cs="Arial"/>
                <w:b/>
                <w:bCs/>
                <w:sz w:val="18"/>
                <w:szCs w:val="18"/>
              </w:rPr>
              <w:t>2</w:t>
            </w:r>
            <w:r>
              <w:rPr>
                <w:rFonts w:ascii="Arial" w:hAnsi="Arial" w:cs="Arial"/>
                <w:b/>
                <w:sz w:val="18"/>
                <w:szCs w:val="18"/>
              </w:rPr>
              <w:t>%</w:t>
            </w:r>
          </w:p>
        </w:tc>
      </w:tr>
      <w:tr w:rsidR="004E31B6" w:rsidRPr="0021215D" w14:paraId="4F5A3E1E"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5CCE8431" w14:textId="73639FE4"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142" w:type="dxa"/>
            <w:tcBorders>
              <w:top w:val="single" w:sz="2" w:space="0" w:color="A6A6A6" w:themeColor="background1" w:themeShade="A6"/>
              <w:left w:val="nil"/>
              <w:bottom w:val="single" w:sz="2" w:space="0" w:color="A6A6A6" w:themeColor="background1" w:themeShade="A6"/>
              <w:right w:val="nil"/>
            </w:tcBorders>
            <w:vAlign w:val="center"/>
          </w:tcPr>
          <w:p w14:paraId="0EE6AC39" w14:textId="58C487A1"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b/>
                <w:color w:val="FF0000"/>
                <w:sz w:val="18"/>
                <w:szCs w:val="18"/>
              </w:rPr>
              <w:t> </w:t>
            </w:r>
          </w:p>
        </w:tc>
        <w:tc>
          <w:tcPr>
            <w:tcW w:w="1175" w:type="dxa"/>
            <w:tcBorders>
              <w:top w:val="single" w:sz="2" w:space="0" w:color="A6A6A6" w:themeColor="background1" w:themeShade="A6"/>
              <w:left w:val="nil"/>
              <w:bottom w:val="single" w:sz="2" w:space="0" w:color="A6A6A6" w:themeColor="background1" w:themeShade="A6"/>
              <w:right w:val="nil"/>
            </w:tcBorders>
            <w:vAlign w:val="center"/>
          </w:tcPr>
          <w:p w14:paraId="4269C98B" w14:textId="7B3DAF69"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b/>
                <w:color w:val="FF0000"/>
                <w:sz w:val="18"/>
                <w:szCs w:val="18"/>
              </w:rPr>
              <w:t> </w:t>
            </w:r>
          </w:p>
        </w:tc>
        <w:tc>
          <w:tcPr>
            <w:tcW w:w="1260" w:type="dxa"/>
            <w:tcBorders>
              <w:top w:val="single" w:sz="2" w:space="0" w:color="A6A6A6" w:themeColor="background1" w:themeShade="A6"/>
              <w:left w:val="nil"/>
              <w:bottom w:val="single" w:sz="2" w:space="0" w:color="A6A6A6" w:themeColor="background1" w:themeShade="A6"/>
              <w:right w:val="nil"/>
            </w:tcBorders>
            <w:vAlign w:val="center"/>
          </w:tcPr>
          <w:p w14:paraId="6F65B43B" w14:textId="18C027BD"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b/>
                <w:color w:val="FF0000"/>
                <w:sz w:val="18"/>
                <w:szCs w:val="18"/>
              </w:rPr>
              <w:t> </w:t>
            </w:r>
          </w:p>
        </w:tc>
        <w:tc>
          <w:tcPr>
            <w:tcW w:w="1064" w:type="dxa"/>
            <w:tcBorders>
              <w:top w:val="single" w:sz="2" w:space="0" w:color="A6A6A6" w:themeColor="background1" w:themeShade="A6"/>
              <w:left w:val="nil"/>
              <w:bottom w:val="single" w:sz="2" w:space="0" w:color="A6A6A6" w:themeColor="background1" w:themeShade="A6"/>
              <w:right w:val="nil"/>
            </w:tcBorders>
          </w:tcPr>
          <w:p w14:paraId="2BC03A5D"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2" w:space="0" w:color="A6A6A6" w:themeColor="background1" w:themeShade="A6"/>
              <w:left w:val="nil"/>
              <w:bottom w:val="single" w:sz="2" w:space="0" w:color="A6A6A6" w:themeColor="background1" w:themeShade="A6"/>
              <w:right w:val="nil"/>
            </w:tcBorders>
          </w:tcPr>
          <w:p w14:paraId="088BD03D"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2" w:space="0" w:color="A6A6A6" w:themeColor="background1" w:themeShade="A6"/>
              <w:left w:val="nil"/>
              <w:bottom w:val="single" w:sz="2" w:space="0" w:color="A6A6A6" w:themeColor="background1" w:themeShade="A6"/>
              <w:right w:val="nil"/>
            </w:tcBorders>
          </w:tcPr>
          <w:p w14:paraId="76C06E74"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r>
      <w:tr w:rsidR="004E31B6" w:rsidRPr="0021215D" w14:paraId="6B0C1373"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08F31639" w14:textId="4FF9ED21"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υπηρεσιών</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3462FC1B" w14:textId="0580D585"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324</w:t>
            </w:r>
            <w:r w:rsidR="005C2A9B">
              <w:rPr>
                <w:rFonts w:ascii="Arial" w:hAnsi="Arial" w:cs="Arial"/>
                <w:sz w:val="18"/>
                <w:szCs w:val="18"/>
              </w:rPr>
              <w:t>,</w:t>
            </w:r>
            <w:r>
              <w:rPr>
                <w:rFonts w:ascii="Arial" w:hAnsi="Arial" w:cs="Arial"/>
                <w:sz w:val="18"/>
                <w:szCs w:val="18"/>
              </w:rPr>
              <w:t xml:space="preserve">1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546E783E" w14:textId="2B05D862"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323</w:t>
            </w:r>
            <w:r w:rsidR="005C2A9B">
              <w:rPr>
                <w:rFonts w:ascii="Arial" w:hAnsi="Arial" w:cs="Arial"/>
                <w:sz w:val="18"/>
                <w:szCs w:val="18"/>
              </w:rPr>
              <w:t>,</w:t>
            </w:r>
            <w:r>
              <w:rPr>
                <w:rFonts w:ascii="Arial" w:hAnsi="Arial" w:cs="Arial"/>
                <w:sz w:val="18"/>
                <w:szCs w:val="18"/>
              </w:rPr>
              <w:t xml:space="preserve">4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2D07B399" w14:textId="45F4123B"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2%</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B81BC97" w14:textId="33E0587C"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901</w:t>
            </w:r>
            <w:r w:rsidR="005C2A9B">
              <w:rPr>
                <w:rFonts w:ascii="Arial" w:hAnsi="Arial" w:cs="Arial"/>
                <w:sz w:val="18"/>
                <w:szCs w:val="18"/>
              </w:rPr>
              <w:t>,</w:t>
            </w:r>
            <w:r>
              <w:rPr>
                <w:rFonts w:ascii="Arial" w:hAnsi="Arial" w:cs="Arial"/>
                <w:sz w:val="18"/>
                <w:szCs w:val="18"/>
              </w:rPr>
              <w:t xml:space="preserve">9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B2CB5AF" w14:textId="237B2A9B"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901</w:t>
            </w:r>
            <w:r w:rsidR="005C2A9B">
              <w:rPr>
                <w:rFonts w:ascii="Arial" w:hAnsi="Arial" w:cs="Arial"/>
                <w:sz w:val="18"/>
                <w:szCs w:val="18"/>
              </w:rPr>
              <w:t>,</w:t>
            </w:r>
            <w:r>
              <w:rPr>
                <w:rFonts w:ascii="Arial" w:hAnsi="Arial" w:cs="Arial"/>
                <w:sz w:val="18"/>
                <w:szCs w:val="18"/>
              </w:rPr>
              <w:t xml:space="preserve">2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D42E9B1" w14:textId="6E2CEBE5"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1%</w:t>
            </w:r>
          </w:p>
        </w:tc>
      </w:tr>
      <w:tr w:rsidR="004E31B6" w:rsidRPr="0021215D" w14:paraId="32DB737A"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605A3253" w14:textId="420AFC35"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πώλησης συσκευών</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12752B56" w14:textId="7C9DD7E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77</w:t>
            </w:r>
            <w:r w:rsidR="005C2A9B">
              <w:rPr>
                <w:rFonts w:ascii="Arial" w:hAnsi="Arial" w:cs="Arial"/>
                <w:sz w:val="18"/>
                <w:szCs w:val="18"/>
              </w:rPr>
              <w:t>,</w:t>
            </w:r>
            <w:r>
              <w:rPr>
                <w:rFonts w:ascii="Arial" w:hAnsi="Arial" w:cs="Arial"/>
                <w:sz w:val="18"/>
                <w:szCs w:val="18"/>
              </w:rPr>
              <w:t xml:space="preserve">6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340C2BE7" w14:textId="5ACA4EC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72</w:t>
            </w:r>
            <w:r w:rsidR="005C2A9B">
              <w:rPr>
                <w:rFonts w:ascii="Arial" w:hAnsi="Arial" w:cs="Arial"/>
                <w:sz w:val="18"/>
                <w:szCs w:val="18"/>
              </w:rPr>
              <w:t>,</w:t>
            </w:r>
            <w:r>
              <w:rPr>
                <w:rFonts w:ascii="Arial" w:hAnsi="Arial" w:cs="Arial"/>
                <w:sz w:val="18"/>
                <w:szCs w:val="18"/>
              </w:rPr>
              <w:t xml:space="preserve">9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51FD1675" w14:textId="0F8E411E"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+6</w:t>
            </w:r>
            <w:r w:rsidR="005C2A9B">
              <w:rPr>
                <w:rFonts w:ascii="Arial" w:hAnsi="Arial" w:cs="Arial"/>
                <w:sz w:val="18"/>
                <w:szCs w:val="18"/>
              </w:rPr>
              <w:t>,</w:t>
            </w:r>
            <w:r>
              <w:rPr>
                <w:rFonts w:ascii="Arial" w:hAnsi="Arial" w:cs="Arial"/>
                <w:sz w:val="18"/>
                <w:szCs w:val="18"/>
              </w:rPr>
              <w:t>4%</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755362AA" w14:textId="3AADB973"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228</w:t>
            </w:r>
            <w:r w:rsidR="005C2A9B">
              <w:rPr>
                <w:rFonts w:ascii="Arial" w:hAnsi="Arial" w:cs="Arial"/>
                <w:sz w:val="18"/>
                <w:szCs w:val="18"/>
              </w:rPr>
              <w:t>,</w:t>
            </w:r>
            <w:r>
              <w:rPr>
                <w:rFonts w:ascii="Arial" w:hAnsi="Arial" w:cs="Arial"/>
                <w:sz w:val="18"/>
                <w:szCs w:val="18"/>
              </w:rPr>
              <w:t xml:space="preserve">0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AFCFDA2" w14:textId="48C66E94"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207</w:t>
            </w:r>
            <w:r w:rsidR="005C2A9B">
              <w:rPr>
                <w:rFonts w:ascii="Arial" w:hAnsi="Arial" w:cs="Arial"/>
                <w:sz w:val="18"/>
                <w:szCs w:val="18"/>
              </w:rPr>
              <w:t>,</w:t>
            </w:r>
            <w:r>
              <w:rPr>
                <w:rFonts w:ascii="Arial" w:hAnsi="Arial" w:cs="Arial"/>
                <w:sz w:val="18"/>
                <w:szCs w:val="18"/>
              </w:rPr>
              <w:t xml:space="preserve">0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769AFCA6" w14:textId="5CC4EDAE"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+10</w:t>
            </w:r>
            <w:r w:rsidR="005C2A9B">
              <w:rPr>
                <w:rFonts w:ascii="Arial" w:hAnsi="Arial" w:cs="Arial"/>
                <w:sz w:val="18"/>
                <w:szCs w:val="18"/>
              </w:rPr>
              <w:t>,</w:t>
            </w:r>
            <w:r>
              <w:rPr>
                <w:rFonts w:ascii="Arial" w:hAnsi="Arial" w:cs="Arial"/>
                <w:sz w:val="18"/>
                <w:szCs w:val="18"/>
              </w:rPr>
              <w:t>1%</w:t>
            </w:r>
          </w:p>
        </w:tc>
      </w:tr>
      <w:tr w:rsidR="004E31B6" w:rsidRPr="0021215D" w14:paraId="5E892D61"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13C27C94" w14:textId="3A7A4257"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51CB30C6" w14:textId="4EE350C5"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5</w:t>
            </w:r>
            <w:r w:rsidR="005C2A9B">
              <w:rPr>
                <w:rFonts w:ascii="Arial" w:hAnsi="Arial" w:cs="Arial"/>
                <w:sz w:val="18"/>
                <w:szCs w:val="18"/>
              </w:rPr>
              <w:t>,</w:t>
            </w:r>
            <w:r>
              <w:rPr>
                <w:rFonts w:ascii="Arial" w:hAnsi="Arial" w:cs="Arial"/>
                <w:sz w:val="18"/>
                <w:szCs w:val="18"/>
              </w:rPr>
              <w:t xml:space="preserve">1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7B1B0CFE" w14:textId="367AF69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4</w:t>
            </w:r>
            <w:r w:rsidR="005C2A9B">
              <w:rPr>
                <w:rFonts w:ascii="Arial" w:hAnsi="Arial" w:cs="Arial"/>
                <w:sz w:val="18"/>
                <w:szCs w:val="18"/>
              </w:rPr>
              <w:t>,</w:t>
            </w:r>
            <w:r>
              <w:rPr>
                <w:rFonts w:ascii="Arial" w:hAnsi="Arial" w:cs="Arial"/>
                <w:sz w:val="18"/>
                <w:szCs w:val="18"/>
              </w:rPr>
              <w:t xml:space="preserve">3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57CE7025" w14:textId="3AF81A2E"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+18</w:t>
            </w:r>
            <w:r w:rsidR="005C2A9B">
              <w:rPr>
                <w:rFonts w:ascii="Arial" w:hAnsi="Arial" w:cs="Arial"/>
                <w:sz w:val="18"/>
                <w:szCs w:val="18"/>
              </w:rPr>
              <w:t>,</w:t>
            </w:r>
            <w:r>
              <w:rPr>
                <w:rFonts w:ascii="Arial" w:hAnsi="Arial" w:cs="Arial"/>
                <w:sz w:val="18"/>
                <w:szCs w:val="18"/>
              </w:rPr>
              <w:t>6%</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5B12FA8" w14:textId="3B9A98C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15</w:t>
            </w:r>
            <w:r w:rsidR="005C2A9B">
              <w:rPr>
                <w:rFonts w:ascii="Arial" w:hAnsi="Arial" w:cs="Arial"/>
                <w:sz w:val="18"/>
                <w:szCs w:val="18"/>
              </w:rPr>
              <w:t>,</w:t>
            </w:r>
            <w:r>
              <w:rPr>
                <w:rFonts w:ascii="Arial" w:hAnsi="Arial" w:cs="Arial"/>
                <w:sz w:val="18"/>
                <w:szCs w:val="18"/>
              </w:rPr>
              <w:t xml:space="preserve">8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97E0F4F" w14:textId="7E476415"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12</w:t>
            </w:r>
            <w:r w:rsidR="005C2A9B">
              <w:rPr>
                <w:rFonts w:ascii="Arial" w:hAnsi="Arial" w:cs="Arial"/>
                <w:sz w:val="18"/>
                <w:szCs w:val="18"/>
              </w:rPr>
              <w:t>,</w:t>
            </w:r>
            <w:r>
              <w:rPr>
                <w:rFonts w:ascii="Arial" w:hAnsi="Arial" w:cs="Arial"/>
                <w:sz w:val="18"/>
                <w:szCs w:val="18"/>
              </w:rPr>
              <w:t xml:space="preserve">0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41E03EC" w14:textId="4D41488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w:t>
            </w:r>
            <w:r w:rsidR="005C2A9B">
              <w:rPr>
                <w:rFonts w:ascii="Arial" w:hAnsi="Arial" w:cs="Arial"/>
                <w:sz w:val="18"/>
                <w:szCs w:val="18"/>
              </w:rPr>
              <w:t>,</w:t>
            </w:r>
            <w:r>
              <w:rPr>
                <w:rFonts w:ascii="Arial" w:hAnsi="Arial" w:cs="Arial"/>
                <w:sz w:val="18"/>
                <w:szCs w:val="18"/>
              </w:rPr>
              <w:t>7%</w:t>
            </w:r>
          </w:p>
        </w:tc>
      </w:tr>
      <w:tr w:rsidR="004E31B6" w:rsidRPr="0021215D" w14:paraId="2050F87A"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3A5A082C" w14:textId="7F4FC936"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κινητής τηλεφωνίας</w:t>
            </w: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97987BB" w14:textId="4B0857C0"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406</w:t>
            </w:r>
            <w:r w:rsidR="005C2A9B">
              <w:rPr>
                <w:rFonts w:ascii="Arial" w:hAnsi="Arial" w:cs="Arial"/>
                <w:b/>
                <w:bCs/>
                <w:sz w:val="18"/>
                <w:szCs w:val="18"/>
              </w:rPr>
              <w:t>,</w:t>
            </w:r>
            <w:r>
              <w:rPr>
                <w:rFonts w:ascii="Arial" w:hAnsi="Arial" w:cs="Arial"/>
                <w:b/>
                <w:bCs/>
                <w:sz w:val="18"/>
                <w:szCs w:val="18"/>
              </w:rPr>
              <w:t xml:space="preserve">8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658D2A5" w14:textId="204D73EB"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400</w:t>
            </w:r>
            <w:r w:rsidR="005C2A9B">
              <w:rPr>
                <w:rFonts w:ascii="Arial" w:hAnsi="Arial" w:cs="Arial"/>
                <w:b/>
                <w:sz w:val="18"/>
                <w:szCs w:val="18"/>
              </w:rPr>
              <w:t>,</w:t>
            </w:r>
            <w:r>
              <w:rPr>
                <w:rFonts w:ascii="Arial" w:hAnsi="Arial" w:cs="Arial"/>
                <w:b/>
                <w:sz w:val="18"/>
                <w:szCs w:val="18"/>
              </w:rPr>
              <w:t xml:space="preserve">6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7895E93E" w14:textId="7477106B"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5</w:t>
            </w:r>
            <w:r>
              <w:rPr>
                <w:rFonts w:ascii="Arial" w:hAnsi="Arial" w:cs="Arial"/>
                <w:b/>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2A21DF8B" w14:textId="09B0FCEF"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145</w:t>
            </w:r>
            <w:r w:rsidR="005C2A9B">
              <w:rPr>
                <w:rFonts w:ascii="Arial" w:hAnsi="Arial" w:cs="Arial"/>
                <w:b/>
                <w:bCs/>
                <w:sz w:val="18"/>
                <w:szCs w:val="18"/>
              </w:rPr>
              <w:t>,</w:t>
            </w:r>
            <w:r>
              <w:rPr>
                <w:rFonts w:ascii="Arial" w:hAnsi="Arial" w:cs="Arial"/>
                <w:b/>
                <w:bCs/>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7089A040" w14:textId="7B7732F1"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120</w:t>
            </w:r>
            <w:r w:rsidR="005C2A9B">
              <w:rPr>
                <w:rFonts w:ascii="Arial" w:hAnsi="Arial" w:cs="Arial"/>
                <w:b/>
                <w:bCs/>
                <w:sz w:val="18"/>
                <w:szCs w:val="18"/>
              </w:rPr>
              <w:t>,</w:t>
            </w:r>
            <w:r>
              <w:rPr>
                <w:rFonts w:ascii="Arial" w:hAnsi="Arial" w:cs="Arial"/>
                <w:b/>
                <w:bCs/>
                <w:sz w:val="18"/>
                <w:szCs w:val="18"/>
              </w:rPr>
              <w:t xml:space="preserve">2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AD59F66" w14:textId="01C48BD6"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+2</w:t>
            </w:r>
            <w:r w:rsidR="005C2A9B">
              <w:rPr>
                <w:rFonts w:ascii="Arial" w:hAnsi="Arial" w:cs="Arial"/>
                <w:b/>
                <w:sz w:val="18"/>
                <w:szCs w:val="18"/>
              </w:rPr>
              <w:t>,</w:t>
            </w:r>
            <w:r>
              <w:rPr>
                <w:rFonts w:ascii="Arial" w:hAnsi="Arial" w:cs="Arial"/>
                <w:b/>
                <w:bCs/>
                <w:sz w:val="18"/>
                <w:szCs w:val="18"/>
              </w:rPr>
              <w:t>3</w:t>
            </w:r>
            <w:r>
              <w:rPr>
                <w:rFonts w:ascii="Arial" w:hAnsi="Arial" w:cs="Arial"/>
                <w:b/>
                <w:sz w:val="18"/>
                <w:szCs w:val="18"/>
              </w:rPr>
              <w:t>%</w:t>
            </w:r>
          </w:p>
        </w:tc>
      </w:tr>
      <w:tr w:rsidR="004E31B6" w:rsidRPr="0021215D" w14:paraId="4E00D8A9" w14:textId="77777777" w:rsidTr="00DF789D">
        <w:trPr>
          <w:trHeight w:val="241"/>
        </w:trPr>
        <w:tc>
          <w:tcPr>
            <w:tcW w:w="3828"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434957F" w14:textId="77777777" w:rsidR="004E31B6" w:rsidRPr="00C75FCF" w:rsidRDefault="004E31B6" w:rsidP="004E31B6">
            <w:pPr>
              <w:pStyle w:val="ColorfulList-Accent11"/>
              <w:tabs>
                <w:tab w:val="left" w:pos="0"/>
                <w:tab w:val="left" w:pos="284"/>
              </w:tabs>
              <w:ind w:left="0" w:right="-90"/>
              <w:rPr>
                <w:rFonts w:ascii="Arial" w:hAnsi="Arial" w:cs="Arial"/>
                <w:i/>
                <w:sz w:val="18"/>
                <w:szCs w:val="18"/>
              </w:rPr>
            </w:pP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227936E" w14:textId="7F1FE1CA"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color w:val="FF0000"/>
              </w:rPr>
              <w:t>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34FBD41" w14:textId="204C0EA6"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color w:val="FF0000"/>
              </w:rPr>
              <w:t>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51C155F" w14:textId="03ACA16C" w:rsidR="004E31B6" w:rsidRPr="006D7D95" w:rsidRDefault="004E31B6" w:rsidP="004E31B6">
            <w:pPr>
              <w:pStyle w:val="ColorfulList-Accent11"/>
              <w:tabs>
                <w:tab w:val="left" w:pos="0"/>
                <w:tab w:val="left" w:pos="284"/>
              </w:tabs>
              <w:ind w:left="0" w:right="-90"/>
              <w:jc w:val="right"/>
              <w:rPr>
                <w:rFonts w:ascii="Arial" w:hAnsi="Arial" w:cs="Arial"/>
                <w:i/>
                <w:color w:val="FF0000"/>
                <w:sz w:val="18"/>
                <w:szCs w:val="18"/>
              </w:rPr>
            </w:pPr>
            <w:r w:rsidRPr="00A041FE">
              <w:rPr>
                <w:rFonts w:ascii="Arial" w:hAnsi="Arial" w:cs="Arial"/>
                <w:color w:val="FF0000"/>
              </w:rPr>
              <w:t>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416C9E2D"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7EFD0BD2"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4CBB7192"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r>
      <w:tr w:rsidR="004E31B6" w:rsidRPr="0021215D" w14:paraId="0F40174C" w14:textId="77777777" w:rsidTr="00DF789D">
        <w:trPr>
          <w:trHeight w:val="220"/>
        </w:trPr>
        <w:tc>
          <w:tcPr>
            <w:tcW w:w="3828" w:type="dxa"/>
            <w:tcBorders>
              <w:top w:val="single" w:sz="2"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119A28F" w14:textId="32E71301"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Λοιπά έσοδα</w:t>
            </w:r>
          </w:p>
        </w:tc>
        <w:tc>
          <w:tcPr>
            <w:tcW w:w="1142"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B7E410B" w14:textId="5319836C"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23</w:t>
            </w:r>
            <w:r w:rsidR="005C2A9B">
              <w:rPr>
                <w:rFonts w:ascii="Arial" w:hAnsi="Arial" w:cs="Arial"/>
                <w:b/>
                <w:bCs/>
                <w:sz w:val="18"/>
                <w:szCs w:val="18"/>
              </w:rPr>
              <w:t>,</w:t>
            </w:r>
            <w:r>
              <w:rPr>
                <w:rFonts w:ascii="Arial" w:hAnsi="Arial" w:cs="Arial"/>
                <w:b/>
                <w:bCs/>
                <w:sz w:val="18"/>
                <w:szCs w:val="18"/>
              </w:rPr>
              <w:t xml:space="preserve">9 </w:t>
            </w:r>
          </w:p>
        </w:tc>
        <w:tc>
          <w:tcPr>
            <w:tcW w:w="1175"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592186B" w14:textId="1651C356"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23</w:t>
            </w:r>
            <w:r w:rsidR="005C2A9B">
              <w:rPr>
                <w:rFonts w:ascii="Arial" w:hAnsi="Arial" w:cs="Arial"/>
                <w:b/>
                <w:bCs/>
                <w:sz w:val="18"/>
                <w:szCs w:val="18"/>
              </w:rPr>
              <w:t>,</w:t>
            </w:r>
            <w:r>
              <w:rPr>
                <w:rFonts w:ascii="Arial" w:hAnsi="Arial" w:cs="Arial"/>
                <w:b/>
                <w:bCs/>
                <w:sz w:val="18"/>
                <w:szCs w:val="18"/>
              </w:rPr>
              <w:t xml:space="preserve">0 </w:t>
            </w:r>
          </w:p>
        </w:tc>
        <w:tc>
          <w:tcPr>
            <w:tcW w:w="1260"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0BF770B" w14:textId="1FB8BF54" w:rsidR="004E31B6" w:rsidRPr="00D364A3" w:rsidRDefault="004E31B6" w:rsidP="004E31B6">
            <w:pPr>
              <w:jc w:val="right"/>
              <w:rPr>
                <w:rFonts w:ascii="Arial" w:hAnsi="Arial" w:cs="Arial"/>
                <w:b/>
                <w:bCs/>
                <w:sz w:val="18"/>
                <w:szCs w:val="18"/>
                <w:lang w:val="el-GR"/>
              </w:rPr>
            </w:pPr>
            <w:r>
              <w:rPr>
                <w:rFonts w:ascii="Arial" w:hAnsi="Arial" w:cs="Arial"/>
                <w:b/>
                <w:sz w:val="18"/>
                <w:szCs w:val="18"/>
              </w:rPr>
              <w:t>+</w:t>
            </w:r>
            <w:r>
              <w:rPr>
                <w:rFonts w:ascii="Arial" w:hAnsi="Arial" w:cs="Arial"/>
                <w:b/>
                <w:bCs/>
                <w:sz w:val="18"/>
                <w:szCs w:val="18"/>
              </w:rPr>
              <w:t>3</w:t>
            </w:r>
            <w:r w:rsidR="005C2A9B">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C46C758" w14:textId="051DBD5C" w:rsidR="004E31B6" w:rsidRDefault="004E31B6" w:rsidP="004E31B6">
            <w:pPr>
              <w:jc w:val="right"/>
              <w:rPr>
                <w:rFonts w:ascii="Arial" w:hAnsi="Arial" w:cs="Arial"/>
                <w:b/>
                <w:bCs/>
                <w:sz w:val="18"/>
                <w:szCs w:val="18"/>
              </w:rPr>
            </w:pPr>
            <w:r>
              <w:rPr>
                <w:rFonts w:ascii="Arial" w:hAnsi="Arial" w:cs="Arial"/>
                <w:b/>
                <w:bCs/>
                <w:sz w:val="18"/>
                <w:szCs w:val="18"/>
              </w:rPr>
              <w:t>79</w:t>
            </w:r>
            <w:r w:rsidR="005C2A9B">
              <w:rPr>
                <w:rFonts w:ascii="Arial" w:hAnsi="Arial" w:cs="Arial"/>
                <w:b/>
                <w:bCs/>
                <w:sz w:val="18"/>
                <w:szCs w:val="18"/>
              </w:rPr>
              <w:t>,</w:t>
            </w:r>
            <w:r>
              <w:rPr>
                <w:rFonts w:ascii="Arial" w:hAnsi="Arial" w:cs="Arial"/>
                <w:b/>
                <w:bCs/>
                <w:sz w:val="18"/>
                <w:szCs w:val="18"/>
              </w:rPr>
              <w:t xml:space="preserve">9 </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425A7FF7" w14:textId="5D9FFFA8" w:rsidR="004E31B6" w:rsidRDefault="004E31B6" w:rsidP="004E31B6">
            <w:pPr>
              <w:jc w:val="right"/>
              <w:rPr>
                <w:rFonts w:ascii="Arial" w:hAnsi="Arial" w:cs="Arial"/>
                <w:b/>
                <w:bCs/>
                <w:sz w:val="18"/>
                <w:szCs w:val="18"/>
              </w:rPr>
            </w:pPr>
            <w:r>
              <w:rPr>
                <w:rFonts w:ascii="Arial" w:hAnsi="Arial" w:cs="Arial"/>
                <w:b/>
                <w:bCs/>
                <w:sz w:val="18"/>
                <w:szCs w:val="18"/>
              </w:rPr>
              <w:t>69</w:t>
            </w:r>
            <w:r w:rsidR="005C2A9B">
              <w:rPr>
                <w:rFonts w:ascii="Arial" w:hAnsi="Arial" w:cs="Arial"/>
                <w:b/>
                <w:sz w:val="18"/>
                <w:szCs w:val="18"/>
              </w:rPr>
              <w:t>,</w:t>
            </w:r>
            <w:r>
              <w:rPr>
                <w:rFonts w:ascii="Arial" w:hAnsi="Arial" w:cs="Arial"/>
                <w:b/>
                <w:sz w:val="18"/>
                <w:szCs w:val="18"/>
              </w:rPr>
              <w:t xml:space="preserve">8 </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4EC1075" w14:textId="02A48095" w:rsidR="004E31B6" w:rsidRDefault="004E31B6" w:rsidP="004E31B6">
            <w:pPr>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14</w:t>
            </w:r>
            <w:r w:rsidR="005C2A9B">
              <w:rPr>
                <w:rFonts w:ascii="Arial" w:hAnsi="Arial" w:cs="Arial"/>
                <w:b/>
                <w:bCs/>
                <w:sz w:val="18"/>
                <w:szCs w:val="18"/>
              </w:rPr>
              <w:t>,</w:t>
            </w:r>
            <w:r>
              <w:rPr>
                <w:rFonts w:ascii="Arial" w:hAnsi="Arial" w:cs="Arial"/>
                <w:b/>
                <w:bCs/>
                <w:sz w:val="18"/>
                <w:szCs w:val="18"/>
              </w:rPr>
              <w:t>5</w:t>
            </w:r>
            <w:r>
              <w:rPr>
                <w:rFonts w:ascii="Arial" w:hAnsi="Arial" w:cs="Arial"/>
                <w:b/>
                <w:sz w:val="18"/>
                <w:szCs w:val="18"/>
              </w:rPr>
              <w:t>%</w:t>
            </w:r>
          </w:p>
        </w:tc>
      </w:tr>
      <w:tr w:rsidR="004E31B6" w:rsidRPr="0021215D" w14:paraId="041D7820" w14:textId="77777777" w:rsidTr="00DF789D">
        <w:trPr>
          <w:trHeight w:val="252"/>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5B62EA7" w14:textId="77777777" w:rsidR="004E31B6" w:rsidRPr="00C75FCF" w:rsidRDefault="004E31B6" w:rsidP="004E31B6">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AC3B96F" w14:textId="6997AA2B"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sidRPr="00A041FE">
              <w:rPr>
                <w:rFonts w:ascii="Arial" w:hAnsi="Arial" w:cs="Arial"/>
                <w:color w:val="FF0000"/>
              </w:rPr>
              <w:t>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ADDE1F" w14:textId="0973C485"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sidRPr="00A041FE">
              <w:rPr>
                <w:rFonts w:ascii="Arial" w:hAnsi="Arial" w:cs="Arial"/>
                <w:color w:val="FF0000"/>
              </w:rPr>
              <w:t>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62F1C69" w14:textId="6D342209"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sidRPr="00A041FE">
              <w:rPr>
                <w:rFonts w:ascii="Arial" w:hAnsi="Arial" w:cs="Arial"/>
                <w:color w:val="FF0000"/>
              </w:rPr>
              <w:t>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861B71F"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7BAE4F8"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7EEED96" w14:textId="77777777" w:rsidR="004E31B6" w:rsidRPr="006D7D95" w:rsidRDefault="004E31B6" w:rsidP="004E31B6">
            <w:pPr>
              <w:pStyle w:val="ColorfulList-Accent11"/>
              <w:tabs>
                <w:tab w:val="left" w:pos="0"/>
                <w:tab w:val="left" w:pos="284"/>
              </w:tabs>
              <w:ind w:left="0" w:right="-90"/>
              <w:jc w:val="right"/>
              <w:rPr>
                <w:rFonts w:ascii="Arial" w:hAnsi="Arial" w:cs="Arial"/>
                <w:color w:val="FF0000"/>
              </w:rPr>
            </w:pPr>
          </w:p>
        </w:tc>
      </w:tr>
      <w:tr w:rsidR="004E31B6" w:rsidRPr="0021215D" w14:paraId="2300C4AD" w14:textId="77777777" w:rsidTr="00DF789D">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0F50DBA" w14:textId="65D0E6E7"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κύκλου εργασιών</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0DADB5DF" w14:textId="2C9EF8D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897</w:t>
            </w:r>
            <w:r w:rsidR="005C2A9B">
              <w:rPr>
                <w:rFonts w:ascii="Arial" w:hAnsi="Arial" w:cs="Arial"/>
                <w:b/>
                <w:bCs/>
                <w:sz w:val="18"/>
                <w:szCs w:val="18"/>
              </w:rPr>
              <w:t>,</w:t>
            </w:r>
            <w:r>
              <w:rPr>
                <w:rFonts w:ascii="Arial" w:hAnsi="Arial" w:cs="Arial"/>
                <w:b/>
                <w:bCs/>
                <w:sz w:val="18"/>
                <w:szCs w:val="18"/>
              </w:rPr>
              <w:t xml:space="preserve">2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C26E388" w14:textId="3FB63CAC"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881</w:t>
            </w:r>
            <w:r w:rsidR="005C2A9B">
              <w:rPr>
                <w:rFonts w:ascii="Arial" w:hAnsi="Arial" w:cs="Arial"/>
                <w:b/>
                <w:bCs/>
                <w:sz w:val="18"/>
                <w:szCs w:val="18"/>
              </w:rPr>
              <w:t>,</w:t>
            </w:r>
            <w:r>
              <w:rPr>
                <w:rFonts w:ascii="Arial" w:hAnsi="Arial" w:cs="Arial"/>
                <w:b/>
                <w:bCs/>
                <w:sz w:val="18"/>
                <w:szCs w:val="18"/>
              </w:rPr>
              <w:t xml:space="preserve">0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AF3C919" w14:textId="05F25878"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576A51D" w14:textId="421AA774"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2</w:t>
            </w:r>
            <w:r w:rsidR="005C2A9B">
              <w:rPr>
                <w:rFonts w:ascii="Arial" w:hAnsi="Arial" w:cs="Arial"/>
                <w:b/>
                <w:bCs/>
                <w:sz w:val="18"/>
                <w:szCs w:val="18"/>
              </w:rPr>
              <w:t>.</w:t>
            </w:r>
            <w:r>
              <w:rPr>
                <w:rFonts w:ascii="Arial" w:hAnsi="Arial" w:cs="Arial"/>
                <w:b/>
                <w:bCs/>
                <w:sz w:val="18"/>
                <w:szCs w:val="18"/>
              </w:rPr>
              <w:t>685</w:t>
            </w:r>
            <w:r w:rsidR="005C2A9B">
              <w:rPr>
                <w:rFonts w:ascii="Arial" w:hAnsi="Arial" w:cs="Arial"/>
                <w:b/>
                <w:bCs/>
                <w:sz w:val="18"/>
                <w:szCs w:val="18"/>
              </w:rPr>
              <w:t>,</w:t>
            </w:r>
            <w:r>
              <w:rPr>
                <w:rFonts w:ascii="Arial" w:hAnsi="Arial" w:cs="Arial"/>
                <w:b/>
                <w:bCs/>
                <w:sz w:val="18"/>
                <w:szCs w:val="18"/>
              </w:rPr>
              <w:t xml:space="preserve">5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43A92BFE" w14:textId="1C875B1F"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2</w:t>
            </w:r>
            <w:r w:rsidR="005C2A9B">
              <w:rPr>
                <w:rFonts w:ascii="Arial" w:hAnsi="Arial" w:cs="Arial"/>
                <w:b/>
                <w:bCs/>
                <w:sz w:val="18"/>
                <w:szCs w:val="18"/>
              </w:rPr>
              <w:t>.</w:t>
            </w:r>
            <w:r>
              <w:rPr>
                <w:rFonts w:ascii="Arial" w:hAnsi="Arial" w:cs="Arial"/>
                <w:b/>
                <w:bCs/>
                <w:sz w:val="18"/>
                <w:szCs w:val="18"/>
              </w:rPr>
              <w:t>538</w:t>
            </w:r>
            <w:r w:rsidR="005C2A9B">
              <w:rPr>
                <w:rFonts w:ascii="Arial" w:hAnsi="Arial" w:cs="Arial"/>
                <w:b/>
                <w:sz w:val="18"/>
                <w:szCs w:val="18"/>
              </w:rPr>
              <w:t>,</w:t>
            </w:r>
            <w:r>
              <w:rPr>
                <w:rFonts w:ascii="Arial" w:hAnsi="Arial" w:cs="Arial"/>
                <w:b/>
                <w:sz w:val="18"/>
                <w:szCs w:val="18"/>
              </w:rPr>
              <w:t xml:space="preserve">7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4C097CAD" w14:textId="3DB3870E"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5</w:t>
            </w:r>
            <w:r w:rsidR="005C2A9B">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r>
      <w:tr w:rsidR="004E31B6" w:rsidRPr="0021215D" w14:paraId="68D9BACC"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1E69B1E" w14:textId="77777777" w:rsidR="004E31B6" w:rsidRPr="00C75FCF" w:rsidRDefault="004E31B6" w:rsidP="004E31B6">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E68F83"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81C4346"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F4D8E20"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D5241B9"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7B01B25"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A0E121D"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r>
      <w:tr w:rsidR="004E31B6" w:rsidRPr="0021215D" w14:paraId="3A450373" w14:textId="77777777" w:rsidTr="00DF789D">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261A703" w14:textId="1A370815" w:rsidR="004E31B6" w:rsidRPr="00C75FCF" w:rsidRDefault="004E31B6" w:rsidP="004E31B6">
            <w:pPr>
              <w:pStyle w:val="ColorfulList-Accent11"/>
              <w:tabs>
                <w:tab w:val="left" w:pos="0"/>
                <w:tab w:val="left" w:pos="284"/>
              </w:tabs>
              <w:ind w:left="0" w:right="-90"/>
              <w:rPr>
                <w:rFonts w:ascii="Arial" w:hAnsi="Arial" w:cs="Arial"/>
                <w:b/>
                <w:sz w:val="18"/>
                <w:szCs w:val="18"/>
              </w:rPr>
            </w:pPr>
            <w:r w:rsidRPr="005B7DDD">
              <w:rPr>
                <w:rFonts w:ascii="Arial" w:hAnsi="Arial" w:cs="Arial"/>
                <w:b/>
                <w:sz w:val="18"/>
                <w:szCs w:val="18"/>
                <w:lang w:val="el-GR"/>
              </w:rPr>
              <w:t>Λοιπά λειτουργικά εσοδα</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8B5A48B" w14:textId="5DD0F744"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1</w:t>
            </w:r>
            <w:r w:rsidR="005C2A9B">
              <w:rPr>
                <w:rFonts w:ascii="Arial" w:hAnsi="Arial" w:cs="Arial"/>
                <w:b/>
                <w:sz w:val="18"/>
                <w:szCs w:val="18"/>
              </w:rPr>
              <w:t>,</w:t>
            </w:r>
            <w:r>
              <w:rPr>
                <w:rFonts w:ascii="Arial" w:hAnsi="Arial" w:cs="Arial"/>
                <w:b/>
                <w:sz w:val="18"/>
                <w:szCs w:val="18"/>
              </w:rPr>
              <w:t xml:space="preserve">4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B765537" w14:textId="1AC484F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w:t>
            </w:r>
            <w:r w:rsidR="005C2A9B">
              <w:rPr>
                <w:rFonts w:ascii="Arial" w:hAnsi="Arial" w:cs="Arial"/>
                <w:b/>
                <w:bCs/>
                <w:sz w:val="18"/>
                <w:szCs w:val="18"/>
              </w:rPr>
              <w:t>,</w:t>
            </w:r>
            <w:r>
              <w:rPr>
                <w:rFonts w:ascii="Arial" w:hAnsi="Arial" w:cs="Arial"/>
                <w:b/>
                <w:bCs/>
                <w:sz w:val="18"/>
                <w:szCs w:val="18"/>
              </w:rPr>
              <w:t>4</w:t>
            </w:r>
            <w:r>
              <w:rPr>
                <w:rFonts w:ascii="Arial" w:hAnsi="Arial" w:cs="Arial"/>
                <w:b/>
                <w:sz w:val="18"/>
                <w:szCs w:val="18"/>
              </w:rPr>
              <w:t xml:space="preserve">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5B00E54" w14:textId="1D123DF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68</w:t>
            </w:r>
            <w:r w:rsidR="005C2A9B">
              <w:rPr>
                <w:rFonts w:ascii="Arial" w:hAnsi="Arial" w:cs="Arial"/>
                <w:b/>
                <w:bCs/>
                <w:sz w:val="18"/>
                <w:szCs w:val="18"/>
              </w:rPr>
              <w:t>,</w:t>
            </w:r>
            <w:r>
              <w:rPr>
                <w:rFonts w:ascii="Arial" w:hAnsi="Arial" w:cs="Arial"/>
                <w:b/>
                <w:bCs/>
                <w:sz w:val="18"/>
                <w:szCs w:val="18"/>
              </w:rPr>
              <w:t>2</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E225CFE" w14:textId="52FE60C6"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5</w:t>
            </w:r>
            <w:r w:rsidR="005C2A9B">
              <w:rPr>
                <w:rFonts w:ascii="Arial" w:hAnsi="Arial" w:cs="Arial"/>
                <w:b/>
                <w:bCs/>
                <w:sz w:val="18"/>
                <w:szCs w:val="18"/>
              </w:rPr>
              <w:t>,</w:t>
            </w:r>
            <w:r>
              <w:rPr>
                <w:rFonts w:ascii="Arial" w:hAnsi="Arial" w:cs="Arial"/>
                <w:b/>
                <w:sz w:val="18"/>
                <w:szCs w:val="18"/>
              </w:rPr>
              <w:t xml:space="preserve">4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7566A1F" w14:textId="5FF9C7FA"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8</w:t>
            </w:r>
            <w:r w:rsidR="005C2A9B">
              <w:rPr>
                <w:rFonts w:ascii="Arial" w:hAnsi="Arial" w:cs="Arial"/>
                <w:b/>
                <w:bCs/>
                <w:sz w:val="18"/>
                <w:szCs w:val="18"/>
              </w:rPr>
              <w:t>,</w:t>
            </w:r>
            <w:r>
              <w:rPr>
                <w:rFonts w:ascii="Arial" w:hAnsi="Arial" w:cs="Arial"/>
                <w:b/>
                <w:bCs/>
                <w:sz w:val="18"/>
                <w:szCs w:val="18"/>
              </w:rPr>
              <w:t>6</w:t>
            </w:r>
            <w:r>
              <w:rPr>
                <w:rFonts w:ascii="Arial" w:hAnsi="Arial" w:cs="Arial"/>
                <w:b/>
                <w:sz w:val="18"/>
                <w:szCs w:val="18"/>
              </w:rPr>
              <w:t xml:space="preserve">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931E5AD" w14:textId="34C7C0DB"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37</w:t>
            </w:r>
            <w:r w:rsidR="005C2A9B">
              <w:rPr>
                <w:rFonts w:ascii="Arial" w:hAnsi="Arial" w:cs="Arial"/>
                <w:b/>
                <w:bCs/>
                <w:sz w:val="18"/>
                <w:szCs w:val="18"/>
              </w:rPr>
              <w:t>,</w:t>
            </w:r>
            <w:r>
              <w:rPr>
                <w:rFonts w:ascii="Arial" w:hAnsi="Arial" w:cs="Arial"/>
                <w:b/>
                <w:bCs/>
                <w:sz w:val="18"/>
                <w:szCs w:val="18"/>
              </w:rPr>
              <w:t>2</w:t>
            </w:r>
            <w:r>
              <w:rPr>
                <w:rFonts w:ascii="Arial" w:hAnsi="Arial" w:cs="Arial"/>
                <w:b/>
                <w:sz w:val="18"/>
                <w:szCs w:val="18"/>
              </w:rPr>
              <w:t>%</w:t>
            </w:r>
          </w:p>
        </w:tc>
      </w:tr>
      <w:tr w:rsidR="004E31B6" w:rsidRPr="0021215D" w14:paraId="218FF860" w14:textId="77777777" w:rsidTr="00DF789D">
        <w:trPr>
          <w:trHeight w:val="220"/>
        </w:trPr>
        <w:tc>
          <w:tcPr>
            <w:tcW w:w="3828" w:type="dxa"/>
            <w:tcBorders>
              <w:top w:val="single" w:sz="4" w:space="0" w:color="A6A6A6" w:themeColor="background1" w:themeShade="A6"/>
              <w:bottom w:val="nil"/>
              <w:right w:val="nil"/>
            </w:tcBorders>
            <w:shd w:val="clear" w:color="auto" w:fill="FFFFFF" w:themeFill="background1"/>
            <w:vAlign w:val="center"/>
          </w:tcPr>
          <w:p w14:paraId="7366BA49" w14:textId="4C3DD124"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Λειτουργικά έξοδα</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5E56E6E5"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46E4C1DF"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50EE6A51"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65718B40"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4FF810AF"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7AA4DBC4"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r>
      <w:tr w:rsidR="004E31B6" w:rsidRPr="0021215D" w14:paraId="1D22D6F2"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08FEED5B" w14:textId="7A8D1ECD"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διασύνδεσης και περιαγωγής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250687FE" w14:textId="68805E32"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(100</w:t>
            </w:r>
            <w:r w:rsidR="005C2A9B">
              <w:rPr>
                <w:rFonts w:ascii="Arial" w:hAnsi="Arial" w:cs="Arial"/>
                <w:sz w:val="18"/>
                <w:szCs w:val="18"/>
              </w:rPr>
              <w:t>,</w:t>
            </w:r>
            <w:r>
              <w:rPr>
                <w:rFonts w:ascii="Arial" w:hAnsi="Arial" w:cs="Arial"/>
                <w:sz w:val="18"/>
                <w:szCs w:val="18"/>
              </w:rPr>
              <w:t>8)</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069BCE9A" w14:textId="6C4EAB6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(110</w:t>
            </w:r>
            <w:r w:rsidR="005C2A9B">
              <w:rPr>
                <w:rFonts w:ascii="Arial" w:hAnsi="Arial" w:cs="Arial"/>
                <w:sz w:val="18"/>
                <w:szCs w:val="18"/>
              </w:rPr>
              <w:t>,</w:t>
            </w:r>
            <w:r>
              <w:rPr>
                <w:rFonts w:ascii="Arial" w:hAnsi="Arial" w:cs="Arial"/>
                <w:sz w:val="18"/>
                <w:szCs w:val="18"/>
              </w:rPr>
              <w:t>6)</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2251ADAF" w14:textId="68B296E4"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w:t>
            </w:r>
            <w:r w:rsidR="005C2A9B">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280CDD8" w14:textId="70356459"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(344</w:t>
            </w:r>
            <w:r w:rsidR="005C2A9B">
              <w:rPr>
                <w:rFonts w:ascii="Arial" w:hAnsi="Arial" w:cs="Arial"/>
                <w:sz w:val="18"/>
                <w:szCs w:val="18"/>
              </w:rPr>
              <w:t>,</w:t>
            </w:r>
            <w:r>
              <w:rPr>
                <w:rFonts w:ascii="Arial" w:hAnsi="Arial" w:cs="Arial"/>
                <w:sz w:val="18"/>
                <w:szCs w:val="18"/>
              </w:rPr>
              <w:t>0)</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265A4F3" w14:textId="78C0EEEE"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(315</w:t>
            </w:r>
            <w:r w:rsidR="005C2A9B">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6075AAB5" w14:textId="063E0BB6"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+9</w:t>
            </w:r>
            <w:r w:rsidR="005C2A9B">
              <w:rPr>
                <w:rFonts w:ascii="Arial" w:hAnsi="Arial" w:cs="Arial"/>
                <w:sz w:val="18"/>
                <w:szCs w:val="18"/>
              </w:rPr>
              <w:t>,</w:t>
            </w:r>
            <w:r>
              <w:rPr>
                <w:rFonts w:ascii="Arial" w:hAnsi="Arial" w:cs="Arial"/>
                <w:sz w:val="18"/>
                <w:szCs w:val="18"/>
              </w:rPr>
              <w:t>0%</w:t>
            </w:r>
          </w:p>
        </w:tc>
      </w:tr>
      <w:tr w:rsidR="004E31B6" w:rsidRPr="0021215D" w14:paraId="6B76A33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3CD288D1" w14:textId="12E39EAE" w:rsidR="004E31B6" w:rsidRPr="0009277C" w:rsidRDefault="004E31B6" w:rsidP="004E31B6">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Πρόβλεψη για αναμενόμενες πιστωτικές ζημιές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03660950" w14:textId="5418328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w:t>
            </w:r>
            <w:r w:rsidR="005C2A9B">
              <w:rPr>
                <w:rFonts w:ascii="Arial" w:hAnsi="Arial" w:cs="Arial"/>
                <w:sz w:val="18"/>
                <w:szCs w:val="18"/>
              </w:rPr>
              <w:t>,</w:t>
            </w:r>
            <w:r>
              <w:rPr>
                <w:rFonts w:ascii="Arial" w:hAnsi="Arial" w:cs="Arial"/>
                <w:sz w:val="18"/>
                <w:szCs w:val="18"/>
              </w:rPr>
              <w:t>2)</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7C7FFF93" w14:textId="675D763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w:t>
            </w:r>
            <w:r w:rsidR="005C2A9B">
              <w:rPr>
                <w:rFonts w:ascii="Arial" w:hAnsi="Arial" w:cs="Arial"/>
                <w:sz w:val="18"/>
                <w:szCs w:val="18"/>
              </w:rPr>
              <w:t>,</w:t>
            </w:r>
            <w:r>
              <w:rPr>
                <w:rFonts w:ascii="Arial" w:hAnsi="Arial" w:cs="Arial"/>
                <w:sz w:val="18"/>
                <w:szCs w:val="18"/>
              </w:rPr>
              <w:t>8)</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57CAF79" w14:textId="4BD824B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-16</w:t>
            </w:r>
            <w:r w:rsidR="005C2A9B">
              <w:rPr>
                <w:rFonts w:ascii="Arial" w:hAnsi="Arial" w:cs="Arial"/>
                <w:sz w:val="18"/>
                <w:szCs w:val="18"/>
              </w:rPr>
              <w:t>,</w:t>
            </w:r>
            <w:r>
              <w:rPr>
                <w:rFonts w:ascii="Arial" w:hAnsi="Arial" w:cs="Arial"/>
                <w:sz w:val="18"/>
                <w:szCs w:val="18"/>
              </w:rPr>
              <w:t>3%</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B64A593" w14:textId="0EEE36CF"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(26</w:t>
            </w:r>
            <w:r w:rsidR="005C2A9B">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4F30D277" w14:textId="5705AA9D"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(28</w:t>
            </w:r>
            <w:r w:rsidR="005C2A9B">
              <w:rPr>
                <w:rFonts w:ascii="Arial" w:hAnsi="Arial" w:cs="Arial"/>
                <w:sz w:val="18"/>
                <w:szCs w:val="18"/>
              </w:rPr>
              <w:t>,</w:t>
            </w:r>
            <w:r>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F0705CF" w14:textId="399BEEE1"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w:t>
            </w:r>
            <w:r w:rsidR="005C2A9B">
              <w:rPr>
                <w:rFonts w:ascii="Arial" w:hAnsi="Arial" w:cs="Arial"/>
                <w:sz w:val="18"/>
                <w:szCs w:val="18"/>
              </w:rPr>
              <w:t>,</w:t>
            </w:r>
            <w:r>
              <w:rPr>
                <w:rFonts w:ascii="Arial" w:hAnsi="Arial" w:cs="Arial"/>
                <w:sz w:val="18"/>
                <w:szCs w:val="18"/>
              </w:rPr>
              <w:t>3%</w:t>
            </w:r>
          </w:p>
        </w:tc>
      </w:tr>
      <w:tr w:rsidR="004E31B6" w:rsidRPr="0021215D" w14:paraId="46B92B70"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3EDB6298" w14:textId="414B2498"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Αποδοχές προσωπικού</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36696B7F" w14:textId="4EA3C25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(99</w:t>
            </w:r>
            <w:r w:rsidR="005C2A9B">
              <w:rPr>
                <w:rFonts w:ascii="Arial" w:hAnsi="Arial" w:cs="Arial"/>
                <w:sz w:val="18"/>
                <w:szCs w:val="18"/>
              </w:rPr>
              <w:t>,</w:t>
            </w:r>
            <w:r>
              <w:rPr>
                <w:rFonts w:ascii="Arial" w:hAnsi="Arial" w:cs="Arial"/>
                <w:sz w:val="18"/>
                <w:szCs w:val="18"/>
              </w:rPr>
              <w:t>3)</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054DC8FF" w14:textId="4FB70BF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(103</w:t>
            </w:r>
            <w:r w:rsidR="005C2A9B">
              <w:rPr>
                <w:rFonts w:ascii="Arial" w:hAnsi="Arial" w:cs="Arial"/>
                <w:sz w:val="18"/>
                <w:szCs w:val="18"/>
              </w:rPr>
              <w:t>,</w:t>
            </w:r>
            <w:r>
              <w:rPr>
                <w:rFonts w:ascii="Arial" w:hAnsi="Arial" w:cs="Arial"/>
                <w:sz w:val="18"/>
                <w:szCs w:val="18"/>
              </w:rPr>
              <w:t>5)</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14249AA8" w14:textId="66B02F3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-4</w:t>
            </w:r>
            <w:r w:rsidR="005C2A9B">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4DE576" w14:textId="4087D1FA"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(306</w:t>
            </w:r>
            <w:r w:rsidR="005C2A9B">
              <w:rPr>
                <w:rFonts w:ascii="Arial" w:hAnsi="Arial" w:cs="Arial"/>
                <w:sz w:val="18"/>
                <w:szCs w:val="18"/>
              </w:rPr>
              <w:t>,</w:t>
            </w:r>
            <w:r>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668D62E" w14:textId="511566E5"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(321</w:t>
            </w:r>
            <w:r w:rsidR="005C2A9B">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EED7549" w14:textId="0F3450F9"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w:t>
            </w:r>
            <w:r w:rsidR="005C2A9B">
              <w:rPr>
                <w:rFonts w:ascii="Arial" w:hAnsi="Arial" w:cs="Arial"/>
                <w:sz w:val="18"/>
                <w:szCs w:val="18"/>
              </w:rPr>
              <w:t>,</w:t>
            </w:r>
            <w:r>
              <w:rPr>
                <w:rFonts w:ascii="Arial" w:hAnsi="Arial" w:cs="Arial"/>
                <w:sz w:val="18"/>
                <w:szCs w:val="18"/>
              </w:rPr>
              <w:t>6%</w:t>
            </w:r>
          </w:p>
        </w:tc>
      </w:tr>
      <w:tr w:rsidR="004E31B6" w:rsidRPr="0021215D" w14:paraId="0C8E636A"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5E4A1CA9" w14:textId="7AC7BB93" w:rsidR="004E31B6" w:rsidRPr="0009277C" w:rsidRDefault="004E31B6" w:rsidP="004E31B6">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2E6B6EB0" w14:textId="296BF86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w:t>
            </w:r>
            <w:r w:rsidR="005C2A9B">
              <w:rPr>
                <w:rFonts w:ascii="Arial" w:hAnsi="Arial" w:cs="Arial"/>
                <w:sz w:val="18"/>
                <w:szCs w:val="18"/>
              </w:rPr>
              <w:t>,</w:t>
            </w:r>
            <w:r>
              <w:rPr>
                <w:rFonts w:ascii="Arial" w:hAnsi="Arial" w:cs="Arial"/>
                <w:sz w:val="18"/>
                <w:szCs w:val="18"/>
              </w:rPr>
              <w:t>7)</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6A821E04" w14:textId="0C75B209"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(3</w:t>
            </w:r>
            <w:r w:rsidR="005C2A9B">
              <w:rPr>
                <w:rFonts w:ascii="Arial" w:hAnsi="Arial" w:cs="Arial"/>
                <w:sz w:val="18"/>
                <w:szCs w:val="18"/>
              </w:rPr>
              <w:t>,</w:t>
            </w:r>
            <w:r>
              <w:rPr>
                <w:rFonts w:ascii="Arial" w:hAnsi="Arial" w:cs="Arial"/>
                <w:sz w:val="18"/>
                <w:szCs w:val="18"/>
              </w:rPr>
              <w:t>9)</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1CC6759E" w14:textId="02D56CEC" w:rsidR="004E31B6" w:rsidRPr="008B50BB"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-30</w:t>
            </w:r>
            <w:r w:rsidR="005C2A9B">
              <w:rPr>
                <w:rFonts w:ascii="Arial" w:hAnsi="Arial" w:cs="Arial"/>
                <w:sz w:val="18"/>
                <w:szCs w:val="18"/>
              </w:rPr>
              <w:t>,</w:t>
            </w:r>
            <w:r>
              <w:rPr>
                <w:rFonts w:ascii="Arial" w:hAnsi="Arial" w:cs="Arial"/>
                <w:sz w:val="18"/>
                <w:szCs w:val="18"/>
              </w:rPr>
              <w:t>8%</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49AF309" w14:textId="7A3CBADC"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w:t>
            </w:r>
            <w:r w:rsidR="005C2A9B">
              <w:rPr>
                <w:rFonts w:ascii="Arial" w:hAnsi="Arial" w:cs="Arial"/>
                <w:sz w:val="18"/>
                <w:szCs w:val="18"/>
              </w:rPr>
              <w:t>,</w:t>
            </w:r>
            <w:r>
              <w:rPr>
                <w:rFonts w:ascii="Arial" w:hAnsi="Arial" w:cs="Arial"/>
                <w:sz w:val="18"/>
                <w:szCs w:val="18"/>
              </w:rPr>
              <w:t>3)</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476A626E" w14:textId="6291DF93"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(30</w:t>
            </w:r>
            <w:r w:rsidR="005C2A9B">
              <w:rPr>
                <w:rFonts w:ascii="Arial" w:hAnsi="Arial" w:cs="Arial"/>
                <w:sz w:val="18"/>
                <w:szCs w:val="18"/>
              </w:rPr>
              <w:t>,</w:t>
            </w:r>
            <w:r>
              <w:rPr>
                <w:rFonts w:ascii="Arial" w:hAnsi="Arial" w:cs="Arial"/>
                <w:sz w:val="18"/>
                <w:szCs w:val="18"/>
              </w:rPr>
              <w:t>5)</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74EFEB6" w14:textId="1DF671CE"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w:t>
            </w:r>
            <w:r w:rsidR="005C2A9B">
              <w:rPr>
                <w:rFonts w:ascii="Arial" w:hAnsi="Arial" w:cs="Arial"/>
                <w:sz w:val="18"/>
                <w:szCs w:val="18"/>
              </w:rPr>
              <w:t>,</w:t>
            </w:r>
            <w:r>
              <w:rPr>
                <w:rFonts w:ascii="Arial" w:hAnsi="Arial" w:cs="Arial"/>
                <w:sz w:val="18"/>
                <w:szCs w:val="18"/>
              </w:rPr>
              <w:t>6%</w:t>
            </w:r>
          </w:p>
        </w:tc>
      </w:tr>
      <w:tr w:rsidR="004E31B6" w:rsidRPr="0021215D" w14:paraId="5A78F653"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535C926A" w14:textId="5B73E6DE"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εμπορικών προμηθειών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08596AF5" w14:textId="3CCBC076"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(23</w:t>
            </w:r>
            <w:r w:rsidR="005C2A9B">
              <w:rPr>
                <w:rFonts w:ascii="Arial" w:hAnsi="Arial" w:cs="Arial"/>
                <w:sz w:val="18"/>
                <w:szCs w:val="18"/>
              </w:rPr>
              <w:t>,</w:t>
            </w:r>
            <w:r>
              <w:rPr>
                <w:rFonts w:ascii="Arial" w:hAnsi="Arial" w:cs="Arial"/>
                <w:sz w:val="18"/>
                <w:szCs w:val="18"/>
              </w:rPr>
              <w:t>6)</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6968FA7D" w14:textId="6682356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w:t>
            </w:r>
            <w:r w:rsidR="005C2A9B">
              <w:rPr>
                <w:rFonts w:ascii="Arial" w:hAnsi="Arial" w:cs="Arial"/>
                <w:sz w:val="18"/>
                <w:szCs w:val="18"/>
              </w:rPr>
              <w:t>,</w:t>
            </w:r>
            <w:r>
              <w:rPr>
                <w:rFonts w:ascii="Arial" w:hAnsi="Arial" w:cs="Arial"/>
                <w:sz w:val="18"/>
                <w:szCs w:val="18"/>
              </w:rPr>
              <w:t>4)</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7B5E842B" w14:textId="649AA54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+5</w:t>
            </w:r>
            <w:r w:rsidR="005C2A9B">
              <w:rPr>
                <w:rFonts w:ascii="Arial" w:hAnsi="Arial" w:cs="Arial"/>
                <w:sz w:val="18"/>
                <w:szCs w:val="18"/>
              </w:rPr>
              <w:t>,</w:t>
            </w:r>
            <w:r>
              <w:rPr>
                <w:rFonts w:ascii="Arial" w:hAnsi="Arial" w:cs="Arial"/>
                <w:sz w:val="18"/>
                <w:szCs w:val="18"/>
              </w:rPr>
              <w:t>4%</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4016200" w14:textId="489F9AE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(70</w:t>
            </w:r>
            <w:r w:rsidR="005C2A9B">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41987EB" w14:textId="1C9132C7"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(65</w:t>
            </w:r>
            <w:r w:rsidR="005C2A9B">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2802E32" w14:textId="3B38BCB7"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w:t>
            </w:r>
            <w:r w:rsidR="005C2A9B">
              <w:rPr>
                <w:rFonts w:ascii="Arial" w:hAnsi="Arial" w:cs="Arial"/>
                <w:sz w:val="18"/>
                <w:szCs w:val="18"/>
              </w:rPr>
              <w:t>,</w:t>
            </w:r>
            <w:r>
              <w:rPr>
                <w:rFonts w:ascii="Arial" w:hAnsi="Arial" w:cs="Arial"/>
                <w:sz w:val="18"/>
                <w:szCs w:val="18"/>
              </w:rPr>
              <w:t>7%</w:t>
            </w:r>
          </w:p>
        </w:tc>
      </w:tr>
      <w:tr w:rsidR="004E31B6" w:rsidRPr="0021215D" w14:paraId="2B1105D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537F7468" w14:textId="086CC538"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Κόστος εμπορευμάτων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170B9336" w14:textId="1A78D9D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(84</w:t>
            </w:r>
            <w:r w:rsidR="005C2A9B">
              <w:rPr>
                <w:rFonts w:ascii="Arial" w:hAnsi="Arial" w:cs="Arial"/>
                <w:sz w:val="18"/>
                <w:szCs w:val="18"/>
              </w:rPr>
              <w:t>,</w:t>
            </w:r>
            <w:r>
              <w:rPr>
                <w:rFonts w:ascii="Arial" w:hAnsi="Arial" w:cs="Arial"/>
                <w:sz w:val="18"/>
                <w:szCs w:val="18"/>
              </w:rPr>
              <w:t>3)</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321B499F" w14:textId="7846597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(92</w:t>
            </w:r>
            <w:r w:rsidR="005C2A9B">
              <w:rPr>
                <w:rFonts w:ascii="Arial" w:hAnsi="Arial" w:cs="Arial"/>
                <w:sz w:val="18"/>
                <w:szCs w:val="18"/>
              </w:rPr>
              <w:t>,</w:t>
            </w:r>
            <w:r>
              <w:rPr>
                <w:rFonts w:ascii="Arial" w:hAnsi="Arial" w:cs="Arial"/>
                <w:sz w:val="18"/>
                <w:szCs w:val="18"/>
              </w:rPr>
              <w:t>4)</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BE42BC8" w14:textId="3443289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w:t>
            </w:r>
            <w:r w:rsidR="005C2A9B">
              <w:rPr>
                <w:rFonts w:ascii="Arial" w:hAnsi="Arial" w:cs="Arial"/>
                <w:sz w:val="18"/>
                <w:szCs w:val="18"/>
              </w:rPr>
              <w:t>,</w:t>
            </w:r>
            <w:r>
              <w:rPr>
                <w:rFonts w:ascii="Arial" w:hAnsi="Arial" w:cs="Arial"/>
                <w:sz w:val="18"/>
                <w:szCs w:val="18"/>
              </w:rPr>
              <w:t>8%</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707B62" w14:textId="1808B11B"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(278</w:t>
            </w:r>
            <w:r w:rsidR="005C2A9B">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53A55BE" w14:textId="462F30DF"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(250</w:t>
            </w:r>
            <w:r w:rsidR="005C2A9B">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9F80628" w14:textId="1A20C5EA"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+11</w:t>
            </w:r>
            <w:r w:rsidR="005C2A9B">
              <w:rPr>
                <w:rFonts w:ascii="Arial" w:hAnsi="Arial" w:cs="Arial"/>
                <w:sz w:val="18"/>
                <w:szCs w:val="18"/>
              </w:rPr>
              <w:t>,</w:t>
            </w:r>
            <w:r>
              <w:rPr>
                <w:rFonts w:ascii="Arial" w:hAnsi="Arial" w:cs="Arial"/>
                <w:sz w:val="18"/>
                <w:szCs w:val="18"/>
              </w:rPr>
              <w:t>5%</w:t>
            </w:r>
          </w:p>
        </w:tc>
      </w:tr>
      <w:tr w:rsidR="004E31B6" w:rsidRPr="0021215D" w14:paraId="6E9CA595"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3BDCC133" w14:textId="4FD69E67"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συντήρησης και επισκευών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4FDACB3A" w14:textId="43C2DBF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(27</w:t>
            </w:r>
            <w:r w:rsidR="005C2A9B">
              <w:rPr>
                <w:rFonts w:ascii="Arial" w:hAnsi="Arial" w:cs="Arial"/>
                <w:sz w:val="18"/>
                <w:szCs w:val="18"/>
              </w:rPr>
              <w:t>,</w:t>
            </w:r>
            <w:r>
              <w:rPr>
                <w:rFonts w:ascii="Arial" w:hAnsi="Arial" w:cs="Arial"/>
                <w:sz w:val="18"/>
                <w:szCs w:val="18"/>
              </w:rPr>
              <w:t>6)</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17B3620A" w14:textId="41F8295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(25</w:t>
            </w:r>
            <w:r w:rsidR="005C2A9B">
              <w:rPr>
                <w:rFonts w:ascii="Arial" w:hAnsi="Arial" w:cs="Arial"/>
                <w:sz w:val="18"/>
                <w:szCs w:val="18"/>
              </w:rPr>
              <w:t>,</w:t>
            </w:r>
            <w:r>
              <w:rPr>
                <w:rFonts w:ascii="Arial" w:hAnsi="Arial" w:cs="Arial"/>
                <w:sz w:val="18"/>
                <w:szCs w:val="18"/>
              </w:rPr>
              <w:t>2)</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7C4D7AC" w14:textId="6B11417D"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w:t>
            </w:r>
            <w:r w:rsidR="005C2A9B">
              <w:rPr>
                <w:rFonts w:ascii="Arial" w:hAnsi="Arial" w:cs="Arial"/>
                <w:sz w:val="18"/>
                <w:szCs w:val="18"/>
              </w:rPr>
              <w:t>,</w:t>
            </w:r>
            <w:r>
              <w:rPr>
                <w:rFonts w:ascii="Arial" w:hAnsi="Arial" w:cs="Arial"/>
                <w:sz w:val="18"/>
                <w:szCs w:val="18"/>
              </w:rPr>
              <w:t>5%</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592CA9C" w14:textId="754A2F8F"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(71</w:t>
            </w:r>
            <w:r w:rsidR="005C2A9B">
              <w:rPr>
                <w:rFonts w:ascii="Arial" w:hAnsi="Arial" w:cs="Arial"/>
                <w:sz w:val="18"/>
                <w:szCs w:val="18"/>
              </w:rPr>
              <w:t>,</w:t>
            </w:r>
            <w:r>
              <w:rPr>
                <w:rFonts w:ascii="Arial" w:hAnsi="Arial" w:cs="Arial"/>
                <w:sz w:val="18"/>
                <w:szCs w:val="18"/>
              </w:rPr>
              <w:t>8)</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739671" w14:textId="7E56784C"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(69</w:t>
            </w:r>
            <w:r w:rsidR="005C2A9B">
              <w:rPr>
                <w:rFonts w:ascii="Arial" w:hAnsi="Arial" w:cs="Arial"/>
                <w:sz w:val="18"/>
                <w:szCs w:val="18"/>
              </w:rPr>
              <w:t>,</w:t>
            </w:r>
            <w:r>
              <w:rPr>
                <w:rFonts w:ascii="Arial" w:hAnsi="Arial" w:cs="Arial"/>
                <w:sz w:val="18"/>
                <w:szCs w:val="18"/>
              </w:rPr>
              <w:t>4)</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C5F49BC" w14:textId="1F47EE24"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w:t>
            </w:r>
            <w:r w:rsidR="005C2A9B">
              <w:rPr>
                <w:rFonts w:ascii="Arial" w:hAnsi="Arial" w:cs="Arial"/>
                <w:sz w:val="18"/>
                <w:szCs w:val="18"/>
              </w:rPr>
              <w:t>,</w:t>
            </w:r>
            <w:r>
              <w:rPr>
                <w:rFonts w:ascii="Arial" w:hAnsi="Arial" w:cs="Arial"/>
                <w:sz w:val="18"/>
                <w:szCs w:val="18"/>
              </w:rPr>
              <w:t>5%</w:t>
            </w:r>
          </w:p>
        </w:tc>
      </w:tr>
      <w:tr w:rsidR="004E31B6" w:rsidRPr="0021215D" w14:paraId="433C6C3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4B2CDD07" w14:textId="7787C3EF"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προώθησης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4EABA5D5" w14:textId="5EB0B585"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w:t>
            </w:r>
            <w:r w:rsidR="005C2A9B">
              <w:rPr>
                <w:rFonts w:ascii="Arial" w:hAnsi="Arial" w:cs="Arial"/>
                <w:sz w:val="18"/>
                <w:szCs w:val="18"/>
              </w:rPr>
              <w:t>,</w:t>
            </w:r>
            <w:r>
              <w:rPr>
                <w:rFonts w:ascii="Arial" w:hAnsi="Arial" w:cs="Arial"/>
                <w:sz w:val="18"/>
                <w:szCs w:val="18"/>
              </w:rPr>
              <w:t>0)</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2A05C2BC" w14:textId="308E4CB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(23</w:t>
            </w:r>
            <w:r w:rsidR="005C2A9B">
              <w:rPr>
                <w:rFonts w:ascii="Arial" w:hAnsi="Arial" w:cs="Arial"/>
                <w:sz w:val="18"/>
                <w:szCs w:val="18"/>
              </w:rPr>
              <w:t>,</w:t>
            </w:r>
            <w:r>
              <w:rPr>
                <w:rFonts w:ascii="Arial" w:hAnsi="Arial" w:cs="Arial"/>
                <w:sz w:val="18"/>
                <w:szCs w:val="18"/>
              </w:rPr>
              <w:t>5)</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3A0C5E6B" w14:textId="628D38D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-6</w:t>
            </w:r>
            <w:r w:rsidR="005C2A9B">
              <w:rPr>
                <w:rFonts w:ascii="Arial" w:hAnsi="Arial" w:cs="Arial"/>
                <w:sz w:val="18"/>
                <w:szCs w:val="18"/>
              </w:rPr>
              <w:t>,</w:t>
            </w:r>
            <w:r>
              <w:rPr>
                <w:rFonts w:ascii="Arial" w:hAnsi="Arial" w:cs="Arial"/>
                <w:sz w:val="18"/>
                <w:szCs w:val="18"/>
              </w:rPr>
              <w:t>4%</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78F0A96" w14:textId="213C1CC1"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(56</w:t>
            </w:r>
            <w:r w:rsidR="005C2A9B">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595DC8F" w14:textId="0669329F"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(53</w:t>
            </w:r>
            <w:r w:rsidR="005C2A9B">
              <w:rPr>
                <w:rFonts w:ascii="Arial" w:hAnsi="Arial" w:cs="Arial"/>
                <w:sz w:val="18"/>
                <w:szCs w:val="18"/>
              </w:rPr>
              <w:t>,</w:t>
            </w:r>
            <w:r>
              <w:rPr>
                <w:rFonts w:ascii="Arial" w:hAnsi="Arial" w:cs="Arial"/>
                <w:sz w:val="18"/>
                <w:szCs w:val="18"/>
              </w:rPr>
              <w:t>8)</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13B190A" w14:textId="65B60E02"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w:t>
            </w:r>
            <w:r w:rsidR="005C2A9B">
              <w:rPr>
                <w:rFonts w:ascii="Arial" w:hAnsi="Arial" w:cs="Arial"/>
                <w:sz w:val="18"/>
                <w:szCs w:val="18"/>
              </w:rPr>
              <w:t>,</w:t>
            </w:r>
            <w:r>
              <w:rPr>
                <w:rFonts w:ascii="Arial" w:hAnsi="Arial" w:cs="Arial"/>
                <w:sz w:val="18"/>
                <w:szCs w:val="18"/>
              </w:rPr>
              <w:t>5%</w:t>
            </w:r>
          </w:p>
        </w:tc>
      </w:tr>
      <w:tr w:rsidR="004E31B6" w:rsidRPr="0021215D" w14:paraId="7B565986"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7B7E2441" w14:textId="2E74A4F5"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Λοιπά λειτουργικά έξοδα</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1ADD3629" w14:textId="1CD0CA70"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(184</w:t>
            </w:r>
            <w:r w:rsidR="005C2A9B">
              <w:rPr>
                <w:rFonts w:ascii="Arial" w:hAnsi="Arial" w:cs="Arial"/>
                <w:sz w:val="18"/>
                <w:szCs w:val="18"/>
              </w:rPr>
              <w:t>,</w:t>
            </w:r>
            <w:r>
              <w:rPr>
                <w:rFonts w:ascii="Arial" w:hAnsi="Arial" w:cs="Arial"/>
                <w:sz w:val="18"/>
                <w:szCs w:val="18"/>
              </w:rPr>
              <w:t>8)</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337385E2" w14:textId="5529EA6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(127</w:t>
            </w:r>
            <w:r w:rsidR="005C2A9B">
              <w:rPr>
                <w:rFonts w:ascii="Arial" w:hAnsi="Arial" w:cs="Arial"/>
                <w:sz w:val="18"/>
                <w:szCs w:val="18"/>
              </w:rPr>
              <w:t>,</w:t>
            </w:r>
            <w:r>
              <w:rPr>
                <w:rFonts w:ascii="Arial" w:hAnsi="Arial" w:cs="Arial"/>
                <w:sz w:val="18"/>
                <w:szCs w:val="18"/>
              </w:rPr>
              <w:t>8)</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71E3FF0C" w14:textId="1E5F4B08"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+44</w:t>
            </w:r>
            <w:r w:rsidR="005C2A9B">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2BC684B" w14:textId="2A76B001"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(495</w:t>
            </w:r>
            <w:r w:rsidR="005C2A9B">
              <w:rPr>
                <w:rFonts w:ascii="Arial" w:hAnsi="Arial" w:cs="Arial"/>
                <w:sz w:val="18"/>
                <w:szCs w:val="18"/>
              </w:rPr>
              <w:t>,</w:t>
            </w:r>
            <w:r>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0F9E5AE" w14:textId="212D8C4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(381</w:t>
            </w:r>
            <w:r w:rsidR="005C2A9B">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DED1549" w14:textId="641FCAF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+29</w:t>
            </w:r>
            <w:r w:rsidR="005C2A9B">
              <w:rPr>
                <w:rFonts w:ascii="Arial" w:hAnsi="Arial" w:cs="Arial"/>
                <w:sz w:val="18"/>
                <w:szCs w:val="18"/>
              </w:rPr>
              <w:t>,</w:t>
            </w:r>
            <w:r>
              <w:rPr>
                <w:rFonts w:ascii="Arial" w:hAnsi="Arial" w:cs="Arial"/>
                <w:sz w:val="18"/>
                <w:szCs w:val="18"/>
              </w:rPr>
              <w:t>8%</w:t>
            </w:r>
          </w:p>
        </w:tc>
      </w:tr>
      <w:tr w:rsidR="004E31B6" w:rsidRPr="0021215D" w14:paraId="3DE4959B" w14:textId="77777777" w:rsidTr="00DF789D">
        <w:trPr>
          <w:trHeight w:val="453"/>
        </w:trPr>
        <w:tc>
          <w:tcPr>
            <w:tcW w:w="3828" w:type="dxa"/>
            <w:tcBorders>
              <w:top w:val="nil"/>
              <w:bottom w:val="single" w:sz="4" w:space="0" w:color="A6A6A6" w:themeColor="background1" w:themeShade="A6"/>
              <w:right w:val="nil"/>
            </w:tcBorders>
            <w:shd w:val="clear" w:color="auto" w:fill="D9D9D9" w:themeFill="background1" w:themeFillShade="D9"/>
            <w:vAlign w:val="center"/>
          </w:tcPr>
          <w:p w14:paraId="6A1EF2D7" w14:textId="4BE90BAB" w:rsidR="004E31B6" w:rsidRPr="0009277C" w:rsidRDefault="004E31B6" w:rsidP="004E31B6">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142" w:type="dxa"/>
            <w:tcBorders>
              <w:top w:val="nil"/>
              <w:left w:val="nil"/>
              <w:bottom w:val="single" w:sz="4" w:space="0" w:color="A6A6A6" w:themeColor="background1" w:themeShade="A6"/>
              <w:right w:val="nil"/>
            </w:tcBorders>
            <w:shd w:val="clear" w:color="auto" w:fill="D9D9D9" w:themeFill="background1" w:themeFillShade="D9"/>
            <w:vAlign w:val="center"/>
          </w:tcPr>
          <w:p w14:paraId="5A1F5221" w14:textId="069F5CF1"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sz w:val="18"/>
                <w:szCs w:val="18"/>
              </w:rPr>
              <w:t>(</w:t>
            </w:r>
            <w:r>
              <w:rPr>
                <w:rFonts w:ascii="Arial" w:hAnsi="Arial" w:cs="Arial"/>
                <w:b/>
                <w:bCs/>
                <w:sz w:val="18"/>
                <w:szCs w:val="18"/>
              </w:rPr>
              <w:t>553</w:t>
            </w:r>
            <w:r w:rsidR="005C2A9B">
              <w:rPr>
                <w:rFonts w:ascii="Arial" w:hAnsi="Arial" w:cs="Arial"/>
                <w:b/>
                <w:bCs/>
                <w:sz w:val="18"/>
                <w:szCs w:val="18"/>
              </w:rPr>
              <w:t>,</w:t>
            </w:r>
            <w:r>
              <w:rPr>
                <w:rFonts w:ascii="Arial" w:hAnsi="Arial" w:cs="Arial"/>
                <w:b/>
                <w:bCs/>
                <w:sz w:val="18"/>
                <w:szCs w:val="18"/>
              </w:rPr>
              <w:t>3</w:t>
            </w:r>
            <w:r>
              <w:rPr>
                <w:rFonts w:ascii="Arial" w:hAnsi="Arial" w:cs="Arial"/>
                <w:b/>
                <w:sz w:val="18"/>
                <w:szCs w:val="18"/>
              </w:rPr>
              <w:t>)</w:t>
            </w:r>
          </w:p>
        </w:tc>
        <w:tc>
          <w:tcPr>
            <w:tcW w:w="1175" w:type="dxa"/>
            <w:tcBorders>
              <w:top w:val="nil"/>
              <w:left w:val="nil"/>
              <w:bottom w:val="single" w:sz="4" w:space="0" w:color="A6A6A6" w:themeColor="background1" w:themeShade="A6"/>
              <w:right w:val="nil"/>
            </w:tcBorders>
            <w:shd w:val="clear" w:color="auto" w:fill="D9D9D9" w:themeFill="background1" w:themeFillShade="D9"/>
            <w:vAlign w:val="center"/>
          </w:tcPr>
          <w:p w14:paraId="7E9EA423" w14:textId="3981BFB7"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sz w:val="18"/>
                <w:szCs w:val="18"/>
              </w:rPr>
              <w:t>(</w:t>
            </w:r>
            <w:r>
              <w:rPr>
                <w:rFonts w:ascii="Arial" w:hAnsi="Arial" w:cs="Arial"/>
                <w:b/>
                <w:bCs/>
                <w:sz w:val="18"/>
                <w:szCs w:val="18"/>
              </w:rPr>
              <w:t>519</w:t>
            </w:r>
            <w:r w:rsidR="005C2A9B">
              <w:rPr>
                <w:rFonts w:ascii="Arial" w:hAnsi="Arial" w:cs="Arial"/>
                <w:b/>
                <w:sz w:val="18"/>
                <w:szCs w:val="18"/>
              </w:rPr>
              <w:t>,</w:t>
            </w:r>
            <w:r>
              <w:rPr>
                <w:rFonts w:ascii="Arial" w:hAnsi="Arial" w:cs="Arial"/>
                <w:b/>
                <w:sz w:val="18"/>
                <w:szCs w:val="18"/>
              </w:rPr>
              <w:t>1)</w:t>
            </w:r>
          </w:p>
        </w:tc>
        <w:tc>
          <w:tcPr>
            <w:tcW w:w="1260" w:type="dxa"/>
            <w:tcBorders>
              <w:top w:val="nil"/>
              <w:left w:val="nil"/>
              <w:bottom w:val="single" w:sz="4" w:space="0" w:color="A6A6A6" w:themeColor="background1" w:themeShade="A6"/>
              <w:right w:val="nil"/>
            </w:tcBorders>
            <w:shd w:val="clear" w:color="auto" w:fill="D9D9D9" w:themeFill="background1" w:themeFillShade="D9"/>
            <w:vAlign w:val="center"/>
          </w:tcPr>
          <w:p w14:paraId="270BBEFD" w14:textId="639C107F"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sz w:val="18"/>
                <w:szCs w:val="18"/>
              </w:rPr>
              <w:t>+</w:t>
            </w:r>
            <w:r>
              <w:rPr>
                <w:rFonts w:ascii="Arial" w:hAnsi="Arial" w:cs="Arial"/>
                <w:b/>
                <w:bCs/>
                <w:sz w:val="18"/>
                <w:szCs w:val="18"/>
              </w:rPr>
              <w:t>6</w:t>
            </w:r>
            <w:r w:rsidR="005C2A9B">
              <w:rPr>
                <w:rFonts w:ascii="Arial" w:hAnsi="Arial" w:cs="Arial"/>
                <w:b/>
                <w:bCs/>
                <w:sz w:val="18"/>
                <w:szCs w:val="18"/>
              </w:rPr>
              <w:t>,</w:t>
            </w:r>
            <w:r>
              <w:rPr>
                <w:rFonts w:ascii="Arial" w:hAnsi="Arial" w:cs="Arial"/>
                <w:b/>
                <w:bCs/>
                <w:sz w:val="18"/>
                <w:szCs w:val="18"/>
              </w:rPr>
              <w:t>6</w:t>
            </w:r>
            <w:r>
              <w:rPr>
                <w:rFonts w:ascii="Arial" w:hAnsi="Arial" w:cs="Arial"/>
                <w:b/>
                <w:sz w:val="18"/>
                <w:szCs w:val="18"/>
              </w:rPr>
              <w:t>%</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08AAB586" w14:textId="104BC110"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(1</w:t>
            </w:r>
            <w:r w:rsidR="005C2A9B">
              <w:rPr>
                <w:rFonts w:ascii="Arial" w:hAnsi="Arial" w:cs="Arial"/>
                <w:b/>
                <w:sz w:val="18"/>
                <w:szCs w:val="18"/>
              </w:rPr>
              <w:t>.</w:t>
            </w:r>
            <w:r>
              <w:rPr>
                <w:rFonts w:ascii="Arial" w:hAnsi="Arial" w:cs="Arial"/>
                <w:b/>
                <w:bCs/>
                <w:sz w:val="18"/>
                <w:szCs w:val="18"/>
              </w:rPr>
              <w:t>681</w:t>
            </w:r>
            <w:r w:rsidR="005C2A9B">
              <w:rPr>
                <w:rFonts w:ascii="Arial" w:hAnsi="Arial" w:cs="Arial"/>
                <w:b/>
                <w:bCs/>
                <w:sz w:val="18"/>
                <w:szCs w:val="18"/>
              </w:rPr>
              <w:t>,</w:t>
            </w:r>
            <w:r>
              <w:rPr>
                <w:rFonts w:ascii="Arial" w:hAnsi="Arial" w:cs="Arial"/>
                <w:b/>
                <w:bCs/>
                <w:sz w:val="18"/>
                <w:szCs w:val="18"/>
              </w:rPr>
              <w:t>7</w:t>
            </w:r>
            <w:r>
              <w:rPr>
                <w:rFonts w:ascii="Arial" w:hAnsi="Arial" w:cs="Arial"/>
                <w:b/>
                <w:sz w:val="18"/>
                <w:szCs w:val="18"/>
              </w:rPr>
              <w:t>)</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18027F58" w14:textId="65588585"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516</w:t>
            </w:r>
            <w:r w:rsidR="005C2A9B">
              <w:rPr>
                <w:rFonts w:ascii="Arial" w:hAnsi="Arial" w:cs="Arial"/>
                <w:b/>
                <w:bCs/>
                <w:sz w:val="18"/>
                <w:szCs w:val="18"/>
              </w:rPr>
              <w:t>,</w:t>
            </w:r>
            <w:r>
              <w:rPr>
                <w:rFonts w:ascii="Arial" w:hAnsi="Arial" w:cs="Arial"/>
                <w:b/>
                <w:bCs/>
                <w:sz w:val="18"/>
                <w:szCs w:val="18"/>
              </w:rPr>
              <w:t>8)</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32DC0625" w14:textId="7C1A9CAA"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10</w:t>
            </w:r>
            <w:r w:rsidR="005C2A9B">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r>
      <w:tr w:rsidR="004E31B6" w:rsidRPr="0021215D" w14:paraId="1657F871"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F8672A" w14:textId="77777777" w:rsidR="004E31B6" w:rsidRPr="00C75FCF" w:rsidRDefault="004E31B6" w:rsidP="004E31B6">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472B04"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94A124B"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9AC98EB"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D7348C3"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BB2F11"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096AEE"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r>
      <w:tr w:rsidR="004E31B6" w:rsidRPr="0021215D" w14:paraId="2FF342A9" w14:textId="77777777" w:rsidTr="00DF789D">
        <w:trPr>
          <w:trHeight w:val="423"/>
        </w:trPr>
        <w:tc>
          <w:tcPr>
            <w:tcW w:w="3828" w:type="dxa"/>
            <w:tcBorders>
              <w:top w:val="nil"/>
              <w:bottom w:val="single" w:sz="4" w:space="0" w:color="A6A6A6" w:themeColor="background1" w:themeShade="A6"/>
              <w:right w:val="nil"/>
            </w:tcBorders>
            <w:shd w:val="clear" w:color="auto" w:fill="D9D9D9" w:themeFill="background1" w:themeFillShade="D9"/>
            <w:vAlign w:val="center"/>
          </w:tcPr>
          <w:p w14:paraId="3C6F932F" w14:textId="752DDB6E" w:rsidR="004E31B6" w:rsidRPr="0009277C" w:rsidRDefault="004E31B6" w:rsidP="004E31B6">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sidR="00893C96">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142" w:type="dxa"/>
            <w:tcBorders>
              <w:top w:val="nil"/>
              <w:left w:val="nil"/>
              <w:bottom w:val="single" w:sz="4" w:space="0" w:color="A6A6A6" w:themeColor="background1" w:themeShade="A6"/>
              <w:right w:val="nil"/>
            </w:tcBorders>
            <w:shd w:val="clear" w:color="auto" w:fill="D9D9D9" w:themeFill="background1" w:themeFillShade="D9"/>
            <w:vAlign w:val="center"/>
          </w:tcPr>
          <w:p w14:paraId="6128D28E" w14:textId="279CA6D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345</w:t>
            </w:r>
            <w:r w:rsidR="005C2A9B">
              <w:rPr>
                <w:rFonts w:ascii="Arial" w:hAnsi="Arial" w:cs="Arial"/>
                <w:b/>
                <w:bCs/>
                <w:sz w:val="18"/>
                <w:szCs w:val="18"/>
              </w:rPr>
              <w:t>,</w:t>
            </w:r>
            <w:r>
              <w:rPr>
                <w:rFonts w:ascii="Arial" w:hAnsi="Arial" w:cs="Arial"/>
                <w:b/>
                <w:bCs/>
                <w:sz w:val="18"/>
                <w:szCs w:val="18"/>
              </w:rPr>
              <w:t xml:space="preserve">3 </w:t>
            </w:r>
          </w:p>
        </w:tc>
        <w:tc>
          <w:tcPr>
            <w:tcW w:w="1175" w:type="dxa"/>
            <w:tcBorders>
              <w:top w:val="nil"/>
              <w:left w:val="nil"/>
              <w:bottom w:val="single" w:sz="4" w:space="0" w:color="A6A6A6" w:themeColor="background1" w:themeShade="A6"/>
              <w:right w:val="nil"/>
            </w:tcBorders>
            <w:shd w:val="clear" w:color="auto" w:fill="D9D9D9" w:themeFill="background1" w:themeFillShade="D9"/>
            <w:vAlign w:val="center"/>
          </w:tcPr>
          <w:p w14:paraId="76228D97" w14:textId="443B48C0"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366</w:t>
            </w:r>
            <w:r w:rsidR="005C2A9B">
              <w:rPr>
                <w:rFonts w:ascii="Arial" w:hAnsi="Arial" w:cs="Arial"/>
                <w:b/>
                <w:sz w:val="18"/>
                <w:szCs w:val="18"/>
              </w:rPr>
              <w:t>,</w:t>
            </w:r>
            <w:r>
              <w:rPr>
                <w:rFonts w:ascii="Arial" w:hAnsi="Arial" w:cs="Arial"/>
                <w:b/>
                <w:sz w:val="18"/>
                <w:szCs w:val="18"/>
              </w:rPr>
              <w:t xml:space="preserve">3 </w:t>
            </w:r>
          </w:p>
        </w:tc>
        <w:tc>
          <w:tcPr>
            <w:tcW w:w="1260" w:type="dxa"/>
            <w:tcBorders>
              <w:top w:val="nil"/>
              <w:left w:val="nil"/>
              <w:bottom w:val="single" w:sz="4" w:space="0" w:color="A6A6A6" w:themeColor="background1" w:themeShade="A6"/>
              <w:right w:val="nil"/>
            </w:tcBorders>
            <w:shd w:val="clear" w:color="auto" w:fill="D9D9D9" w:themeFill="background1" w:themeFillShade="D9"/>
            <w:vAlign w:val="center"/>
          </w:tcPr>
          <w:p w14:paraId="269ECB4C" w14:textId="37F401FB"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-5</w:t>
            </w:r>
            <w:r w:rsidR="005C2A9B">
              <w:rPr>
                <w:rFonts w:ascii="Arial" w:hAnsi="Arial" w:cs="Arial"/>
                <w:b/>
                <w:bCs/>
                <w:sz w:val="18"/>
                <w:szCs w:val="18"/>
              </w:rPr>
              <w:t>,</w:t>
            </w:r>
            <w:r>
              <w:rPr>
                <w:rFonts w:ascii="Arial" w:hAnsi="Arial" w:cs="Arial"/>
                <w:b/>
                <w:bCs/>
                <w:sz w:val="18"/>
                <w:szCs w:val="18"/>
              </w:rPr>
              <w:t>7%</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34E9FCC0" w14:textId="4CFCD4BD"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009</w:t>
            </w:r>
            <w:r w:rsidR="005C2A9B">
              <w:rPr>
                <w:rFonts w:ascii="Arial" w:hAnsi="Arial" w:cs="Arial"/>
                <w:b/>
                <w:bCs/>
                <w:sz w:val="18"/>
                <w:szCs w:val="18"/>
              </w:rPr>
              <w:t>,</w:t>
            </w:r>
            <w:r>
              <w:rPr>
                <w:rFonts w:ascii="Arial" w:hAnsi="Arial" w:cs="Arial"/>
                <w:b/>
                <w:bCs/>
                <w:sz w:val="18"/>
                <w:szCs w:val="18"/>
              </w:rPr>
              <w:t xml:space="preserve">2 </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0F9218EF" w14:textId="5D194ADE"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5C2A9B">
              <w:rPr>
                <w:rFonts w:ascii="Arial" w:hAnsi="Arial" w:cs="Arial"/>
                <w:b/>
                <w:bCs/>
                <w:sz w:val="18"/>
                <w:szCs w:val="18"/>
              </w:rPr>
              <w:t>.</w:t>
            </w:r>
            <w:r>
              <w:rPr>
                <w:rFonts w:ascii="Arial" w:hAnsi="Arial" w:cs="Arial"/>
                <w:b/>
                <w:bCs/>
                <w:sz w:val="18"/>
                <w:szCs w:val="18"/>
              </w:rPr>
              <w:t>030</w:t>
            </w:r>
            <w:r w:rsidR="005C2A9B">
              <w:rPr>
                <w:rFonts w:ascii="Arial" w:hAnsi="Arial" w:cs="Arial"/>
                <w:b/>
                <w:bCs/>
                <w:sz w:val="18"/>
                <w:szCs w:val="18"/>
              </w:rPr>
              <w:t>,</w:t>
            </w:r>
            <w:r>
              <w:rPr>
                <w:rFonts w:ascii="Arial" w:hAnsi="Arial" w:cs="Arial"/>
                <w:b/>
                <w:bCs/>
                <w:sz w:val="18"/>
                <w:szCs w:val="18"/>
              </w:rPr>
              <w:t xml:space="preserve">5 </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72D351BA" w14:textId="512D066A"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-2</w:t>
            </w:r>
            <w:r w:rsidR="005C2A9B">
              <w:rPr>
                <w:rFonts w:ascii="Arial" w:hAnsi="Arial" w:cs="Arial"/>
                <w:b/>
                <w:bCs/>
                <w:sz w:val="18"/>
                <w:szCs w:val="18"/>
              </w:rPr>
              <w:t>,</w:t>
            </w:r>
            <w:r>
              <w:rPr>
                <w:rFonts w:ascii="Arial" w:hAnsi="Arial" w:cs="Arial"/>
                <w:b/>
                <w:bCs/>
                <w:sz w:val="18"/>
                <w:szCs w:val="18"/>
              </w:rPr>
              <w:t>1%</w:t>
            </w:r>
          </w:p>
        </w:tc>
      </w:tr>
      <w:tr w:rsidR="004E31B6" w:rsidRPr="0021215D" w14:paraId="30ADEE3E"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273223" w14:textId="08D2F735" w:rsidR="004E31B6" w:rsidRPr="00C75FCF" w:rsidRDefault="004E31B6" w:rsidP="004E31B6">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rPr>
              <w:t>Αποσβέσεις και απομειώσεις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222B19" w14:textId="2B7992AC"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(145</w:t>
            </w:r>
            <w:r w:rsidR="005C2A9B">
              <w:rPr>
                <w:rFonts w:ascii="Arial" w:hAnsi="Arial" w:cs="Arial"/>
                <w:sz w:val="18"/>
                <w:szCs w:val="18"/>
              </w:rPr>
              <w:t>,</w:t>
            </w:r>
            <w:r>
              <w:rPr>
                <w:rFonts w:ascii="Arial" w:hAnsi="Arial" w:cs="Arial"/>
                <w:sz w:val="18"/>
                <w:szCs w:val="18"/>
              </w:rPr>
              <w:t>5)</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BDC2018" w14:textId="007059C2"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(161</w:t>
            </w:r>
            <w:r w:rsidR="005C2A9B">
              <w:rPr>
                <w:rFonts w:ascii="Arial" w:hAnsi="Arial" w:cs="Arial"/>
                <w:sz w:val="18"/>
                <w:szCs w:val="18"/>
              </w:rPr>
              <w:t>,</w:t>
            </w:r>
            <w:r>
              <w:rPr>
                <w:rFonts w:ascii="Arial" w:hAnsi="Arial" w:cs="Arial"/>
                <w:sz w:val="18"/>
                <w:szCs w:val="18"/>
              </w:rPr>
              <w:t>5)</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6C81388" w14:textId="5C4AA28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w:t>
            </w:r>
            <w:r w:rsidR="005C2A9B">
              <w:rPr>
                <w:rFonts w:ascii="Arial" w:hAnsi="Arial" w:cs="Arial"/>
                <w:sz w:val="18"/>
                <w:szCs w:val="18"/>
              </w:rPr>
              <w:t>,</w:t>
            </w:r>
            <w:r>
              <w:rPr>
                <w:rFonts w:ascii="Arial" w:hAnsi="Arial" w:cs="Arial"/>
                <w:sz w:val="18"/>
                <w:szCs w:val="18"/>
              </w:rPr>
              <w:t>9%</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A227F1" w14:textId="5F389825"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(456</w:t>
            </w:r>
            <w:r w:rsidR="005C2A9B">
              <w:rPr>
                <w:rFonts w:ascii="Arial" w:hAnsi="Arial" w:cs="Arial"/>
                <w:sz w:val="18"/>
                <w:szCs w:val="18"/>
              </w:rPr>
              <w:t>,</w:t>
            </w:r>
            <w:r>
              <w:rPr>
                <w:rFonts w:ascii="Arial" w:hAnsi="Arial" w:cs="Arial"/>
                <w:sz w:val="18"/>
                <w:szCs w:val="18"/>
              </w:rPr>
              <w:t>1)</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BE312BB" w14:textId="207F986A"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(493</w:t>
            </w:r>
            <w:r w:rsidR="005C2A9B">
              <w:rPr>
                <w:rFonts w:ascii="Arial" w:hAnsi="Arial" w:cs="Arial"/>
                <w:sz w:val="18"/>
                <w:szCs w:val="18"/>
              </w:rPr>
              <w:t>,</w:t>
            </w:r>
            <w:r>
              <w:rPr>
                <w:rFonts w:ascii="Arial" w:hAnsi="Arial" w:cs="Arial"/>
                <w:sz w:val="18"/>
                <w:szCs w:val="18"/>
              </w:rPr>
              <w:t>3)</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1526307" w14:textId="55FBA179"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w:t>
            </w:r>
            <w:r w:rsidR="005C2A9B">
              <w:rPr>
                <w:rFonts w:ascii="Arial" w:hAnsi="Arial" w:cs="Arial"/>
                <w:sz w:val="18"/>
                <w:szCs w:val="18"/>
              </w:rPr>
              <w:t>,</w:t>
            </w:r>
            <w:r>
              <w:rPr>
                <w:rFonts w:ascii="Arial" w:hAnsi="Arial" w:cs="Arial"/>
                <w:sz w:val="18"/>
                <w:szCs w:val="18"/>
              </w:rPr>
              <w:t>5%</w:t>
            </w:r>
          </w:p>
        </w:tc>
      </w:tr>
      <w:tr w:rsidR="004E31B6" w:rsidRPr="0021215D" w14:paraId="03867EF1" w14:textId="77777777" w:rsidTr="00DF789D">
        <w:trPr>
          <w:trHeight w:val="311"/>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68DAC493" w14:textId="20626FB1" w:rsidR="004E31B6" w:rsidRPr="0009277C" w:rsidRDefault="004E31B6" w:rsidP="004E31B6">
            <w:pPr>
              <w:pStyle w:val="ColorfulList-Accent11"/>
              <w:tabs>
                <w:tab w:val="left" w:pos="0"/>
                <w:tab w:val="left" w:pos="284"/>
              </w:tabs>
              <w:ind w:left="0" w:right="-90"/>
              <w:rPr>
                <w:rFonts w:ascii="Arial" w:hAnsi="Arial" w:cs="Arial"/>
                <w:b/>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CC9CA37" w14:textId="751487AD"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199</w:t>
            </w:r>
            <w:r w:rsidR="005C2A9B">
              <w:rPr>
                <w:rFonts w:ascii="Arial" w:hAnsi="Arial" w:cs="Arial"/>
                <w:b/>
                <w:bCs/>
                <w:sz w:val="18"/>
                <w:szCs w:val="18"/>
              </w:rPr>
              <w:t>,</w:t>
            </w:r>
            <w:r>
              <w:rPr>
                <w:rFonts w:ascii="Arial" w:hAnsi="Arial" w:cs="Arial"/>
                <w:b/>
                <w:bCs/>
                <w:sz w:val="18"/>
                <w:szCs w:val="18"/>
              </w:rPr>
              <w:t xml:space="preserve">8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45F9C24" w14:textId="0C6C2502"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204</w:t>
            </w:r>
            <w:r w:rsidR="005C2A9B">
              <w:rPr>
                <w:rFonts w:ascii="Arial" w:hAnsi="Arial" w:cs="Arial"/>
                <w:b/>
                <w:bCs/>
                <w:sz w:val="18"/>
                <w:szCs w:val="18"/>
              </w:rPr>
              <w:t>,</w:t>
            </w:r>
            <w:r>
              <w:rPr>
                <w:rFonts w:ascii="Arial" w:hAnsi="Arial" w:cs="Arial"/>
                <w:b/>
                <w:bCs/>
                <w:sz w:val="18"/>
                <w:szCs w:val="18"/>
              </w:rPr>
              <w:t xml:space="preserve">8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2F5C3CE" w14:textId="1185F85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Pr>
                <w:rFonts w:ascii="Arial" w:hAnsi="Arial" w:cs="Arial"/>
                <w:b/>
                <w:sz w:val="18"/>
                <w:szCs w:val="18"/>
              </w:rPr>
              <w:t>2</w:t>
            </w:r>
            <w:r w:rsidR="005C2A9B">
              <w:rPr>
                <w:rFonts w:ascii="Arial" w:hAnsi="Arial" w:cs="Arial"/>
                <w:b/>
                <w:bCs/>
                <w:sz w:val="18"/>
                <w:szCs w:val="18"/>
              </w:rPr>
              <w:t>,</w:t>
            </w:r>
            <w:r>
              <w:rPr>
                <w:rFonts w:ascii="Arial" w:hAnsi="Arial" w:cs="Arial"/>
                <w:b/>
                <w:bCs/>
                <w:sz w:val="18"/>
                <w:szCs w:val="18"/>
              </w:rPr>
              <w:t>4</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9658E8E" w14:textId="1E45BC96"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553</w:t>
            </w:r>
            <w:r w:rsidR="005C2A9B">
              <w:rPr>
                <w:rFonts w:ascii="Arial" w:hAnsi="Arial" w:cs="Arial"/>
                <w:b/>
                <w:bCs/>
                <w:sz w:val="18"/>
                <w:szCs w:val="18"/>
              </w:rPr>
              <w:t>,</w:t>
            </w:r>
            <w:r>
              <w:rPr>
                <w:rFonts w:ascii="Arial" w:hAnsi="Arial" w:cs="Arial"/>
                <w:b/>
                <w:bCs/>
                <w:sz w:val="18"/>
                <w:szCs w:val="18"/>
              </w:rPr>
              <w:t xml:space="preserve">1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81A9375" w14:textId="36A3B4B4"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537</w:t>
            </w:r>
            <w:r w:rsidR="005C2A9B">
              <w:rPr>
                <w:rFonts w:ascii="Arial" w:hAnsi="Arial" w:cs="Arial"/>
                <w:b/>
                <w:bCs/>
                <w:sz w:val="18"/>
                <w:szCs w:val="18"/>
              </w:rPr>
              <w:t>,</w:t>
            </w:r>
            <w:r>
              <w:rPr>
                <w:rFonts w:ascii="Arial" w:hAnsi="Arial" w:cs="Arial"/>
                <w:b/>
                <w:bCs/>
                <w:sz w:val="18"/>
                <w:szCs w:val="18"/>
              </w:rPr>
              <w:t xml:space="preserve">2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5E97E058" w14:textId="6E743950"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+3</w:t>
            </w:r>
            <w:r w:rsidR="005C2A9B">
              <w:rPr>
                <w:rFonts w:ascii="Arial" w:hAnsi="Arial" w:cs="Arial"/>
                <w:b/>
                <w:bCs/>
                <w:sz w:val="18"/>
                <w:szCs w:val="18"/>
              </w:rPr>
              <w:t>,</w:t>
            </w:r>
            <w:r>
              <w:rPr>
                <w:rFonts w:ascii="Arial" w:hAnsi="Arial" w:cs="Arial"/>
                <w:b/>
                <w:bCs/>
                <w:sz w:val="18"/>
                <w:szCs w:val="18"/>
              </w:rPr>
              <w:t>0</w:t>
            </w:r>
            <w:r>
              <w:rPr>
                <w:rFonts w:ascii="Arial" w:hAnsi="Arial" w:cs="Arial"/>
                <w:b/>
                <w:sz w:val="18"/>
                <w:szCs w:val="18"/>
              </w:rPr>
              <w:t>%</w:t>
            </w:r>
          </w:p>
        </w:tc>
      </w:tr>
      <w:tr w:rsidR="004E31B6" w:rsidRPr="0021215D" w14:paraId="30B8D4B1" w14:textId="77777777" w:rsidTr="00537848">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42FB64A" w14:textId="564064ED" w:rsidR="004E31B6" w:rsidRPr="0009277C" w:rsidRDefault="004E31B6" w:rsidP="004E31B6">
            <w:pPr>
              <w:pStyle w:val="ColorfulList-Accent11"/>
              <w:tabs>
                <w:tab w:val="left" w:pos="0"/>
                <w:tab w:val="left" w:pos="284"/>
              </w:tabs>
              <w:ind w:left="0" w:right="-90"/>
              <w:rPr>
                <w:rFonts w:ascii="Arial" w:hAnsi="Arial" w:cs="Arial"/>
                <w:b/>
                <w:sz w:val="18"/>
                <w:szCs w:val="18"/>
                <w:lang w:val="el-GR"/>
              </w:rPr>
            </w:pPr>
            <w:r w:rsidRPr="00210B57">
              <w:rPr>
                <w:rFonts w:ascii="Arial" w:hAnsi="Arial" w:cs="Arial"/>
                <w:b/>
                <w:sz w:val="18"/>
                <w:szCs w:val="18"/>
                <w:lang w:val="el-GR"/>
              </w:rPr>
              <w:t xml:space="preserve">Έσοδα και έξοδα από </w:t>
            </w:r>
            <w:r>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C7D1891"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6245DD2"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3037C0"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0D7A156"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B5518F7"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AAB8276" w14:textId="77777777" w:rsidR="004E31B6" w:rsidRPr="0009277C" w:rsidRDefault="004E31B6" w:rsidP="004E31B6">
            <w:pPr>
              <w:pStyle w:val="ColorfulList-Accent11"/>
              <w:tabs>
                <w:tab w:val="left" w:pos="0"/>
                <w:tab w:val="left" w:pos="284"/>
              </w:tabs>
              <w:ind w:left="0" w:right="-90"/>
              <w:jc w:val="right"/>
              <w:rPr>
                <w:rFonts w:ascii="Arial" w:hAnsi="Arial" w:cs="Arial"/>
                <w:b/>
                <w:color w:val="FF0000"/>
                <w:sz w:val="18"/>
                <w:szCs w:val="18"/>
                <w:lang w:val="el-GR"/>
              </w:rPr>
            </w:pPr>
          </w:p>
        </w:tc>
      </w:tr>
      <w:tr w:rsidR="004E31B6" w:rsidRPr="0009277C" w14:paraId="698A5FBC" w14:textId="77777777" w:rsidTr="00537848">
        <w:trPr>
          <w:trHeight w:val="172"/>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CBCDB0A" w14:textId="37D9E069" w:rsidR="004E31B6" w:rsidRPr="00C75FCF" w:rsidRDefault="004E31B6" w:rsidP="004E31B6">
            <w:pPr>
              <w:pStyle w:val="ColorfulList-Accent11"/>
              <w:tabs>
                <w:tab w:val="left" w:pos="0"/>
                <w:tab w:val="left" w:pos="284"/>
              </w:tabs>
              <w:ind w:left="0" w:right="-90"/>
              <w:rPr>
                <w:rFonts w:ascii="Arial" w:hAnsi="Arial" w:cs="Arial"/>
                <w:b/>
                <w:sz w:val="18"/>
                <w:szCs w:val="18"/>
              </w:rPr>
            </w:pPr>
            <w:r w:rsidRPr="00E2579B">
              <w:rPr>
                <w:rFonts w:ascii="Arial" w:hAnsi="Arial" w:cs="Arial"/>
                <w:sz w:val="18"/>
                <w:szCs w:val="18"/>
                <w:lang w:val="el-GR"/>
              </w:rPr>
              <w:t>Χρηματοοικονομικά έσοδα και έξοδα</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B353BF" w14:textId="34CA0693"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(9</w:t>
            </w:r>
            <w:r w:rsidR="005C2A9B">
              <w:rPr>
                <w:rFonts w:ascii="Arial" w:hAnsi="Arial" w:cs="Arial"/>
                <w:sz w:val="18"/>
                <w:szCs w:val="18"/>
              </w:rPr>
              <w:t>,</w:t>
            </w:r>
            <w:r>
              <w:rPr>
                <w:rFonts w:ascii="Arial" w:hAnsi="Arial" w:cs="Arial"/>
                <w:sz w:val="18"/>
                <w:szCs w:val="18"/>
              </w:rPr>
              <w:t>3)</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0A0A1CD" w14:textId="3676D7BB"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(6</w:t>
            </w:r>
            <w:r w:rsidR="005C2A9B">
              <w:rPr>
                <w:rFonts w:ascii="Arial" w:hAnsi="Arial" w:cs="Arial"/>
                <w:sz w:val="18"/>
                <w:szCs w:val="18"/>
              </w:rPr>
              <w:t>,</w:t>
            </w:r>
            <w:r>
              <w:rPr>
                <w:rFonts w:ascii="Arial" w:hAnsi="Arial" w:cs="Arial"/>
                <w:sz w:val="18"/>
                <w:szCs w:val="18"/>
              </w:rPr>
              <w:t>7)</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D6C0007" w14:textId="739A4A6D"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+38</w:t>
            </w:r>
            <w:r w:rsidR="005C2A9B">
              <w:rPr>
                <w:rFonts w:ascii="Arial" w:hAnsi="Arial" w:cs="Arial"/>
                <w:sz w:val="18"/>
                <w:szCs w:val="18"/>
              </w:rPr>
              <w:t>,</w:t>
            </w:r>
            <w:r>
              <w:rPr>
                <w:rFonts w:ascii="Arial" w:hAnsi="Arial" w:cs="Arial"/>
                <w:sz w:val="18"/>
                <w:szCs w:val="18"/>
              </w:rPr>
              <w:t>8%</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49DC1E" w14:textId="307159A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(16</w:t>
            </w:r>
            <w:r w:rsidR="005C2A9B">
              <w:rPr>
                <w:rFonts w:ascii="Arial" w:hAnsi="Arial" w:cs="Arial"/>
                <w:sz w:val="18"/>
                <w:szCs w:val="18"/>
              </w:rPr>
              <w:t>,</w:t>
            </w:r>
            <w:r>
              <w:rPr>
                <w:rFonts w:ascii="Arial" w:hAnsi="Arial" w:cs="Arial"/>
                <w:sz w:val="18"/>
                <w:szCs w:val="18"/>
              </w:rPr>
              <w:t>7)</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8E40FD" w14:textId="36A86FF6"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(17</w:t>
            </w:r>
            <w:r w:rsidR="005C2A9B">
              <w:rPr>
                <w:rFonts w:ascii="Arial" w:hAnsi="Arial" w:cs="Arial"/>
                <w:sz w:val="18"/>
                <w:szCs w:val="18"/>
              </w:rPr>
              <w:t>,</w:t>
            </w:r>
            <w:r>
              <w:rPr>
                <w:rFonts w:ascii="Arial" w:hAnsi="Arial" w:cs="Arial"/>
                <w:sz w:val="18"/>
                <w:szCs w:val="18"/>
              </w:rPr>
              <w:t>9)</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601ECD" w14:textId="6FCA341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-6</w:t>
            </w:r>
            <w:r w:rsidR="005C2A9B">
              <w:rPr>
                <w:rFonts w:ascii="Arial" w:hAnsi="Arial" w:cs="Arial"/>
                <w:sz w:val="18"/>
                <w:szCs w:val="18"/>
              </w:rPr>
              <w:t>,</w:t>
            </w:r>
            <w:r>
              <w:rPr>
                <w:rFonts w:ascii="Arial" w:hAnsi="Arial" w:cs="Arial"/>
                <w:sz w:val="18"/>
                <w:szCs w:val="18"/>
              </w:rPr>
              <w:t>7%</w:t>
            </w:r>
          </w:p>
        </w:tc>
      </w:tr>
      <w:tr w:rsidR="004E31B6" w:rsidRPr="006B7198" w14:paraId="3F749B7A" w14:textId="77777777" w:rsidTr="00537848">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1182234" w14:textId="3C82ED98" w:rsidR="004E31B6" w:rsidRPr="00C75FCF" w:rsidRDefault="004E31B6" w:rsidP="004E31B6">
            <w:pPr>
              <w:pStyle w:val="ColorfulList-Accent11"/>
              <w:tabs>
                <w:tab w:val="left" w:pos="0"/>
                <w:tab w:val="left" w:pos="284"/>
              </w:tabs>
              <w:ind w:left="0" w:right="-90"/>
              <w:rPr>
                <w:rFonts w:ascii="Arial" w:hAnsi="Arial" w:cs="Arial"/>
                <w:sz w:val="18"/>
                <w:szCs w:val="18"/>
              </w:rPr>
            </w:pPr>
            <w:r w:rsidRPr="00210B57">
              <w:rPr>
                <w:rFonts w:ascii="Arial" w:hAnsi="Arial" w:cs="Arial"/>
                <w:sz w:val="18"/>
                <w:szCs w:val="18"/>
                <w:lang w:val="el-GR"/>
              </w:rPr>
              <w:t>Συναλλαγματικές διαφορές. καθαρές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D8678C" w14:textId="6286B889" w:rsidR="004E31B6" w:rsidRPr="00AC3BF1" w:rsidRDefault="004E31B6" w:rsidP="004E31B6">
            <w:pPr>
              <w:pStyle w:val="ColorfulList-Accent11"/>
              <w:tabs>
                <w:tab w:val="left" w:pos="0"/>
                <w:tab w:val="left" w:pos="284"/>
              </w:tabs>
              <w:ind w:left="0" w:right="-90"/>
              <w:jc w:val="right"/>
              <w:rPr>
                <w:rFonts w:ascii="Arial" w:hAnsi="Arial" w:cs="Arial"/>
                <w:b/>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 xml:space="preserve">2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40952BB" w14:textId="08ACD4C8" w:rsidR="004E31B6" w:rsidRPr="00AC3BF1" w:rsidRDefault="004E31B6" w:rsidP="004E31B6">
            <w:pPr>
              <w:pStyle w:val="ColorfulList-Accent11"/>
              <w:tabs>
                <w:tab w:val="left" w:pos="0"/>
                <w:tab w:val="left" w:pos="284"/>
              </w:tabs>
              <w:ind w:left="0" w:right="-90"/>
              <w:jc w:val="right"/>
              <w:rPr>
                <w:rFonts w:ascii="Arial" w:hAnsi="Arial" w:cs="Arial"/>
                <w:b/>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 xml:space="preserve">7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B7A6ED" w14:textId="633CBAED" w:rsidR="004E31B6" w:rsidRPr="00AC3BF1" w:rsidRDefault="004E31B6" w:rsidP="004E31B6">
            <w:pPr>
              <w:pStyle w:val="ColorfulList-Accent11"/>
              <w:tabs>
                <w:tab w:val="left" w:pos="0"/>
                <w:tab w:val="left" w:pos="284"/>
              </w:tabs>
              <w:ind w:left="0" w:right="-90"/>
              <w:jc w:val="right"/>
              <w:rPr>
                <w:rFonts w:ascii="Arial" w:hAnsi="Arial" w:cs="Arial"/>
                <w:b/>
                <w:sz w:val="18"/>
                <w:szCs w:val="18"/>
              </w:rPr>
            </w:pPr>
            <w:r>
              <w:rPr>
                <w:rFonts w:ascii="Arial" w:hAnsi="Arial" w:cs="Arial"/>
                <w:sz w:val="18"/>
                <w:szCs w:val="18"/>
              </w:rPr>
              <w:t>-71</w:t>
            </w:r>
            <w:r w:rsidR="005C2A9B">
              <w:rPr>
                <w:rFonts w:ascii="Arial" w:hAnsi="Arial" w:cs="Arial"/>
                <w:sz w:val="18"/>
                <w:szCs w:val="18"/>
              </w:rPr>
              <w:t>,</w:t>
            </w:r>
            <w:r>
              <w:rPr>
                <w:rFonts w:ascii="Arial" w:hAnsi="Arial" w:cs="Arial"/>
                <w:sz w:val="18"/>
                <w:szCs w:val="18"/>
              </w:rPr>
              <w:t>4%</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48BA785" w14:textId="33D20AD9"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 xml:space="preserve">7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CA64F7C" w14:textId="69B72822"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w:t>
            </w:r>
            <w:r w:rsidR="005C2A9B">
              <w:rPr>
                <w:rFonts w:ascii="Arial" w:hAnsi="Arial" w:cs="Arial"/>
                <w:sz w:val="18"/>
                <w:szCs w:val="18"/>
              </w:rPr>
              <w:t>,</w:t>
            </w:r>
            <w:r>
              <w:rPr>
                <w:rFonts w:ascii="Arial" w:hAnsi="Arial" w:cs="Arial"/>
                <w:sz w:val="18"/>
                <w:szCs w:val="18"/>
              </w:rPr>
              <w:t xml:space="preserve">6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4454C4" w14:textId="30B263BC"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-73</w:t>
            </w:r>
            <w:r w:rsidR="005C2A9B">
              <w:rPr>
                <w:rFonts w:ascii="Arial" w:hAnsi="Arial" w:cs="Arial"/>
                <w:sz w:val="18"/>
                <w:szCs w:val="18"/>
              </w:rPr>
              <w:t>,</w:t>
            </w:r>
            <w:r>
              <w:rPr>
                <w:rFonts w:ascii="Arial" w:hAnsi="Arial" w:cs="Arial"/>
                <w:sz w:val="18"/>
                <w:szCs w:val="18"/>
              </w:rPr>
              <w:t>1%</w:t>
            </w:r>
          </w:p>
        </w:tc>
      </w:tr>
      <w:tr w:rsidR="004E31B6" w:rsidRPr="006B7198" w14:paraId="77E477B6"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A3A68CA" w14:textId="05E1A4B5" w:rsidR="004E31B6" w:rsidRPr="0009277C" w:rsidRDefault="004E31B6" w:rsidP="004E31B6">
            <w:pPr>
              <w:pStyle w:val="ColorfulList-Accent11"/>
              <w:tabs>
                <w:tab w:val="left" w:pos="0"/>
                <w:tab w:val="left" w:pos="284"/>
              </w:tabs>
              <w:ind w:left="0" w:right="-90"/>
              <w:rPr>
                <w:rFonts w:ascii="Arial" w:hAnsi="Arial" w:cs="Arial"/>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F09CA7F" w14:textId="5A3AEDF3"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29</w:t>
            </w:r>
            <w:r w:rsidR="005C2A9B">
              <w:rPr>
                <w:rFonts w:ascii="Arial" w:hAnsi="Arial" w:cs="Arial"/>
                <w:sz w:val="18"/>
                <w:szCs w:val="18"/>
              </w:rPr>
              <w:t>,</w:t>
            </w:r>
            <w:r>
              <w:rPr>
                <w:rFonts w:ascii="Arial" w:hAnsi="Arial" w:cs="Arial"/>
                <w:sz w:val="18"/>
                <w:szCs w:val="18"/>
              </w:rPr>
              <w:t xml:space="preserve">1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5AA2A0D" w14:textId="78B0B50A"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(0</w:t>
            </w:r>
            <w:r w:rsidR="005C2A9B">
              <w:rPr>
                <w:rFonts w:ascii="Arial" w:hAnsi="Arial" w:cs="Arial"/>
                <w:sz w:val="18"/>
                <w:szCs w:val="18"/>
              </w:rPr>
              <w:t>,</w:t>
            </w:r>
            <w:r>
              <w:rPr>
                <w:rFonts w:ascii="Arial" w:hAnsi="Arial" w:cs="Arial"/>
                <w:sz w:val="18"/>
                <w:szCs w:val="18"/>
              </w:rPr>
              <w:t>2)</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C1C0C3C" w14:textId="29DAE7CE"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B0E5FFE" w14:textId="5AFA7448"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29</w:t>
            </w:r>
            <w:r w:rsidR="005C2A9B">
              <w:rPr>
                <w:rFonts w:ascii="Arial" w:hAnsi="Arial" w:cs="Arial"/>
                <w:sz w:val="18"/>
                <w:szCs w:val="18"/>
              </w:rPr>
              <w:t>,</w:t>
            </w:r>
            <w:r>
              <w:rPr>
                <w:rFonts w:ascii="Arial" w:hAnsi="Arial" w:cs="Arial"/>
                <w:sz w:val="18"/>
                <w:szCs w:val="18"/>
              </w:rPr>
              <w:t xml:space="preserve">4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1857966" w14:textId="59AE5781" w:rsidR="004E31B6" w:rsidRDefault="004E31B6" w:rsidP="004E31B6">
            <w:pPr>
              <w:pStyle w:val="ColorfulList-Accent11"/>
              <w:tabs>
                <w:tab w:val="left" w:pos="0"/>
                <w:tab w:val="left" w:pos="284"/>
              </w:tabs>
              <w:ind w:left="0" w:right="-90"/>
              <w:jc w:val="right"/>
              <w:rPr>
                <w:rFonts w:ascii="Arial" w:hAnsi="Arial" w:cs="Arial"/>
                <w:sz w:val="18"/>
                <w:szCs w:val="18"/>
              </w:rPr>
            </w:pPr>
            <w:r w:rsidRPr="00EB2C35">
              <w:rPr>
                <w:rFonts w:ascii="Arial" w:hAnsi="Arial" w:cs="Arial"/>
                <w:sz w:val="18"/>
                <w:szCs w:val="18"/>
              </w:rPr>
              <w:t>0</w:t>
            </w:r>
            <w:r w:rsidR="005C2A9B">
              <w:rPr>
                <w:rFonts w:ascii="Arial" w:hAnsi="Arial" w:cs="Arial"/>
                <w:sz w:val="18"/>
                <w:szCs w:val="18"/>
              </w:rPr>
              <w:t>,</w:t>
            </w:r>
            <w:r w:rsidRPr="00EB2C35">
              <w:rPr>
                <w:rFonts w:ascii="Arial" w:hAnsi="Arial" w:cs="Arial"/>
                <w:sz w:val="18"/>
                <w:szCs w:val="18"/>
              </w:rPr>
              <w:t xml:space="preserve">4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88F2E00" w14:textId="34B8683D" w:rsidR="004E31B6" w:rsidRDefault="004E31B6" w:rsidP="004E31B6">
            <w:pPr>
              <w:pStyle w:val="ColorfulList-Accent11"/>
              <w:tabs>
                <w:tab w:val="left" w:pos="0"/>
                <w:tab w:val="left" w:pos="284"/>
              </w:tabs>
              <w:ind w:left="0" w:right="-90"/>
              <w:jc w:val="right"/>
              <w:rPr>
                <w:rFonts w:ascii="Arial" w:hAnsi="Arial" w:cs="Arial"/>
                <w:sz w:val="18"/>
                <w:szCs w:val="18"/>
              </w:rPr>
            </w:pPr>
            <w:r w:rsidRPr="00EB2C35">
              <w:rPr>
                <w:rFonts w:ascii="Arial" w:hAnsi="Arial" w:cs="Arial"/>
                <w:sz w:val="18"/>
                <w:szCs w:val="18"/>
              </w:rPr>
              <w:t>-</w:t>
            </w:r>
          </w:p>
        </w:tc>
      </w:tr>
      <w:tr w:rsidR="004E31B6" w:rsidRPr="006B7198" w14:paraId="140CA561" w14:textId="77777777" w:rsidTr="0006631B">
        <w:trPr>
          <w:trHeight w:val="453"/>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6D7BEB83" w14:textId="501535E9" w:rsidR="004E31B6" w:rsidRPr="005F7697" w:rsidRDefault="004E31B6" w:rsidP="004E31B6">
            <w:pPr>
              <w:pStyle w:val="ColorfulList-Accent11"/>
              <w:tabs>
                <w:tab w:val="left" w:pos="0"/>
                <w:tab w:val="left" w:pos="284"/>
              </w:tabs>
              <w:ind w:left="0" w:right="-90"/>
              <w:rPr>
                <w:rFonts w:ascii="Arial" w:hAnsi="Arial" w:cs="Arial"/>
                <w:b/>
                <w:sz w:val="18"/>
                <w:szCs w:val="18"/>
                <w:lang w:val="el-GR"/>
              </w:rPr>
            </w:pPr>
            <w:r w:rsidRPr="005F7697">
              <w:rPr>
                <w:rFonts w:ascii="Arial" w:hAnsi="Arial" w:cs="Arial"/>
                <w:b/>
                <w:sz w:val="18"/>
                <w:szCs w:val="18"/>
                <w:lang w:val="el-GR"/>
              </w:rPr>
              <w:t>Συνολικ</w:t>
            </w:r>
            <w:r w:rsidR="005F7697">
              <w:rPr>
                <w:rFonts w:ascii="Arial" w:hAnsi="Arial" w:cs="Arial"/>
                <w:b/>
                <w:sz w:val="18"/>
                <w:szCs w:val="18"/>
                <w:lang w:val="el-GR"/>
              </w:rPr>
              <w:t>ά</w:t>
            </w:r>
            <w:r w:rsidR="005F7697" w:rsidRPr="005F7697">
              <w:rPr>
                <w:rFonts w:ascii="Arial" w:hAnsi="Arial" w:cs="Arial"/>
                <w:b/>
                <w:sz w:val="18"/>
                <w:szCs w:val="18"/>
                <w:lang w:val="el-GR"/>
              </w:rPr>
              <w:t xml:space="preserve"> </w:t>
            </w:r>
            <w:r w:rsidR="005F7697">
              <w:rPr>
                <w:rFonts w:ascii="Arial" w:hAnsi="Arial" w:cs="Arial"/>
                <w:b/>
                <w:sz w:val="18"/>
                <w:szCs w:val="18"/>
                <w:lang w:val="el-GR"/>
              </w:rPr>
              <w:t>κέρδη/(</w:t>
            </w:r>
            <w:r w:rsidRPr="005F7697">
              <w:rPr>
                <w:rFonts w:ascii="Arial" w:hAnsi="Arial" w:cs="Arial"/>
                <w:b/>
                <w:sz w:val="18"/>
                <w:szCs w:val="18"/>
                <w:lang w:val="el-GR"/>
              </w:rPr>
              <w:t>ζημιές</w:t>
            </w:r>
            <w:r w:rsidR="005F7697">
              <w:rPr>
                <w:rFonts w:ascii="Arial" w:hAnsi="Arial" w:cs="Arial"/>
                <w:b/>
                <w:sz w:val="18"/>
                <w:szCs w:val="18"/>
                <w:lang w:val="el-GR"/>
              </w:rPr>
              <w:t>)</w:t>
            </w:r>
            <w:r w:rsidRPr="005F7697">
              <w:rPr>
                <w:rFonts w:ascii="Arial" w:hAnsi="Arial" w:cs="Arial"/>
                <w:b/>
                <w:sz w:val="18"/>
                <w:szCs w:val="18"/>
                <w:lang w:val="el-GR"/>
              </w:rPr>
              <w:t xml:space="preserve"> από χρηματοοικονομικές και επενδυτικές δραστηριότητες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65306E5" w14:textId="452BB72D" w:rsidR="004E31B6" w:rsidRPr="0006631B" w:rsidRDefault="004E31B6" w:rsidP="004E31B6">
            <w:pPr>
              <w:pStyle w:val="ColorfulList-Accent11"/>
              <w:tabs>
                <w:tab w:val="left" w:pos="0"/>
                <w:tab w:val="left" w:pos="284"/>
              </w:tabs>
              <w:ind w:left="0" w:right="-90"/>
              <w:jc w:val="right"/>
              <w:rPr>
                <w:rFonts w:ascii="Arial" w:hAnsi="Arial" w:cs="Arial"/>
                <w:b/>
                <w:sz w:val="18"/>
                <w:szCs w:val="18"/>
              </w:rPr>
            </w:pPr>
            <w:r w:rsidRPr="0006631B">
              <w:rPr>
                <w:rFonts w:ascii="Arial" w:hAnsi="Arial" w:cs="Arial"/>
                <w:b/>
                <w:sz w:val="18"/>
                <w:szCs w:val="18"/>
              </w:rPr>
              <w:t>20</w:t>
            </w:r>
            <w:r w:rsidR="005C2A9B" w:rsidRPr="0006631B">
              <w:rPr>
                <w:rFonts w:ascii="Arial" w:hAnsi="Arial" w:cs="Arial"/>
                <w:b/>
                <w:sz w:val="18"/>
                <w:szCs w:val="18"/>
              </w:rPr>
              <w:t>,</w:t>
            </w:r>
            <w:r w:rsidRPr="0006631B">
              <w:rPr>
                <w:rFonts w:ascii="Arial" w:hAnsi="Arial" w:cs="Arial"/>
                <w:b/>
                <w:sz w:val="18"/>
                <w:szCs w:val="18"/>
              </w:rPr>
              <w:t xml:space="preserve">0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A3C2182" w14:textId="779790F6" w:rsidR="004E31B6" w:rsidRPr="0006631B" w:rsidRDefault="004E31B6" w:rsidP="004E31B6">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w:t>
            </w:r>
            <w:r w:rsidRPr="0006631B">
              <w:rPr>
                <w:rFonts w:ascii="Arial" w:hAnsi="Arial" w:cs="Arial"/>
                <w:b/>
                <w:sz w:val="18"/>
                <w:szCs w:val="18"/>
              </w:rPr>
              <w:t>6</w:t>
            </w:r>
            <w:r w:rsidR="005C2A9B">
              <w:rPr>
                <w:rFonts w:ascii="Arial" w:hAnsi="Arial" w:cs="Arial"/>
                <w:b/>
                <w:sz w:val="18"/>
                <w:szCs w:val="18"/>
              </w:rPr>
              <w:t>,</w:t>
            </w:r>
            <w:r>
              <w:rPr>
                <w:rFonts w:ascii="Arial" w:hAnsi="Arial" w:cs="Arial"/>
                <w:b/>
                <w:sz w:val="18"/>
                <w:szCs w:val="18"/>
              </w:rPr>
              <w:t>2)</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FDE5969" w14:textId="08FF73E9" w:rsidR="004E31B6" w:rsidRPr="0006631B" w:rsidRDefault="006C6D66" w:rsidP="004E31B6">
            <w:pPr>
              <w:pStyle w:val="ColorfulList-Accent11"/>
              <w:tabs>
                <w:tab w:val="left" w:pos="0"/>
                <w:tab w:val="left" w:pos="284"/>
              </w:tabs>
              <w:ind w:left="0" w:right="-90"/>
              <w:jc w:val="right"/>
              <w:rPr>
                <w:rFonts w:ascii="Arial" w:hAnsi="Arial" w:cs="Arial"/>
                <w:b/>
                <w:sz w:val="18"/>
                <w:szCs w:val="18"/>
              </w:rPr>
            </w:pPr>
            <w:r w:rsidRPr="0006631B">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018DB2E" w14:textId="4EAC1E66" w:rsidR="004E31B6" w:rsidRPr="0006631B" w:rsidRDefault="004E31B6" w:rsidP="004E31B6">
            <w:pPr>
              <w:pStyle w:val="ColorfulList-Accent11"/>
              <w:tabs>
                <w:tab w:val="left" w:pos="0"/>
                <w:tab w:val="left" w:pos="284"/>
              </w:tabs>
              <w:ind w:left="0" w:right="-90"/>
              <w:jc w:val="right"/>
              <w:rPr>
                <w:rFonts w:ascii="Arial" w:hAnsi="Arial" w:cs="Arial"/>
                <w:b/>
                <w:sz w:val="18"/>
                <w:szCs w:val="18"/>
              </w:rPr>
            </w:pPr>
            <w:r w:rsidRPr="0006631B">
              <w:rPr>
                <w:rFonts w:ascii="Arial" w:hAnsi="Arial" w:cs="Arial"/>
                <w:b/>
                <w:sz w:val="18"/>
                <w:szCs w:val="18"/>
              </w:rPr>
              <w:t>13</w:t>
            </w:r>
            <w:r w:rsidR="005C2A9B" w:rsidRPr="0006631B">
              <w:rPr>
                <w:rFonts w:ascii="Arial" w:hAnsi="Arial" w:cs="Arial"/>
                <w:b/>
                <w:sz w:val="18"/>
                <w:szCs w:val="18"/>
              </w:rPr>
              <w:t>,</w:t>
            </w:r>
            <w:r w:rsidRPr="0006631B">
              <w:rPr>
                <w:rFonts w:ascii="Arial" w:hAnsi="Arial" w:cs="Arial"/>
                <w:b/>
                <w:sz w:val="18"/>
                <w:szCs w:val="18"/>
              </w:rPr>
              <w:t xml:space="preserve">4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549D1281" w14:textId="5E29C36B" w:rsidR="004E31B6" w:rsidRPr="0006631B" w:rsidRDefault="004E31B6" w:rsidP="004E31B6">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w:t>
            </w:r>
            <w:r w:rsidRPr="0006631B">
              <w:rPr>
                <w:rFonts w:ascii="Arial" w:hAnsi="Arial" w:cs="Arial"/>
                <w:b/>
                <w:sz w:val="18"/>
                <w:szCs w:val="18"/>
              </w:rPr>
              <w:t>14</w:t>
            </w:r>
            <w:r w:rsidR="005C2A9B" w:rsidRPr="0006631B">
              <w:rPr>
                <w:rFonts w:ascii="Arial" w:hAnsi="Arial" w:cs="Arial"/>
                <w:b/>
                <w:sz w:val="18"/>
                <w:szCs w:val="18"/>
              </w:rPr>
              <w:t>,</w:t>
            </w:r>
            <w:r w:rsidRPr="0006631B">
              <w:rPr>
                <w:rFonts w:ascii="Arial" w:hAnsi="Arial" w:cs="Arial"/>
                <w:b/>
                <w:sz w:val="18"/>
                <w:szCs w:val="18"/>
              </w:rPr>
              <w:t>9</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8DBD1CE" w14:textId="2242B3BE" w:rsidR="004E31B6" w:rsidRPr="005F7697" w:rsidRDefault="005F7697" w:rsidP="004E31B6">
            <w:pPr>
              <w:pStyle w:val="ColorfulList-Accent11"/>
              <w:tabs>
                <w:tab w:val="left" w:pos="0"/>
                <w:tab w:val="left" w:pos="284"/>
              </w:tabs>
              <w:ind w:left="0" w:right="-90"/>
              <w:jc w:val="right"/>
              <w:rPr>
                <w:rFonts w:ascii="Arial" w:hAnsi="Arial" w:cs="Arial"/>
                <w:b/>
                <w:sz w:val="18"/>
                <w:szCs w:val="18"/>
                <w:lang w:val="el-GR"/>
              </w:rPr>
            </w:pPr>
            <w:r>
              <w:rPr>
                <w:rFonts w:ascii="Arial" w:hAnsi="Arial" w:cs="Arial"/>
                <w:b/>
                <w:sz w:val="18"/>
                <w:szCs w:val="18"/>
                <w:lang w:val="el-GR"/>
              </w:rPr>
              <w:t>-</w:t>
            </w:r>
          </w:p>
        </w:tc>
      </w:tr>
      <w:tr w:rsidR="004E31B6" w:rsidRPr="0021215D" w14:paraId="607A5708" w14:textId="77777777" w:rsidTr="0006631B">
        <w:trPr>
          <w:trHeight w:val="294"/>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0B9038D" w14:textId="77777777" w:rsidR="004E31B6" w:rsidRPr="00537848" w:rsidRDefault="004E31B6" w:rsidP="004E31B6">
            <w:pPr>
              <w:pStyle w:val="ColorfulList-Accent11"/>
              <w:tabs>
                <w:tab w:val="left" w:pos="0"/>
                <w:tab w:val="left" w:pos="284"/>
              </w:tabs>
              <w:ind w:left="0" w:right="-90"/>
              <w:rPr>
                <w:rFonts w:ascii="Arial" w:hAnsi="Arial" w:cs="Arial"/>
                <w:b/>
                <w:sz w:val="8"/>
                <w:szCs w:val="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0CB325" w14:textId="5BDF0ACF"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8415F2B" w14:textId="0887C6B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ECCE76" w14:textId="161A42F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DB9568B" w14:textId="2DB50F57" w:rsidR="004E31B6" w:rsidRDefault="004E31B6" w:rsidP="004E31B6">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A39C585" w14:textId="58ED968A" w:rsidR="004E31B6" w:rsidRDefault="004E31B6" w:rsidP="004E31B6">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5B73E8" w14:textId="41A458C0" w:rsidR="004E31B6" w:rsidRDefault="004E31B6" w:rsidP="004E31B6">
            <w:pPr>
              <w:pStyle w:val="ColorfulList-Accent11"/>
              <w:tabs>
                <w:tab w:val="left" w:pos="0"/>
                <w:tab w:val="left" w:pos="284"/>
              </w:tabs>
              <w:ind w:left="0" w:right="-90"/>
              <w:jc w:val="right"/>
              <w:rPr>
                <w:rFonts w:ascii="Arial" w:hAnsi="Arial" w:cs="Arial"/>
                <w:b/>
                <w:bCs/>
                <w:sz w:val="18"/>
                <w:szCs w:val="18"/>
              </w:rPr>
            </w:pPr>
          </w:p>
        </w:tc>
      </w:tr>
      <w:tr w:rsidR="004E31B6" w:rsidRPr="0021215D" w14:paraId="64E7A2CC" w14:textId="77777777" w:rsidTr="0006631B">
        <w:trPr>
          <w:trHeight w:val="230"/>
        </w:trPr>
        <w:tc>
          <w:tcPr>
            <w:tcW w:w="3828" w:type="dxa"/>
            <w:tcBorders>
              <w:top w:val="single" w:sz="4" w:space="0" w:color="A6A6A6" w:themeColor="background1" w:themeShade="A6"/>
              <w:bottom w:val="nil"/>
              <w:right w:val="nil"/>
            </w:tcBorders>
            <w:shd w:val="clear" w:color="auto" w:fill="D9D9D9" w:themeFill="background1" w:themeFillShade="D9"/>
            <w:vAlign w:val="center"/>
          </w:tcPr>
          <w:p w14:paraId="2AEAC789" w14:textId="7239D2CF" w:rsidR="004E31B6" w:rsidRPr="00C75FCF" w:rsidRDefault="004E31B6" w:rsidP="004E31B6">
            <w:pPr>
              <w:pStyle w:val="ColorfulList-Accent11"/>
              <w:tabs>
                <w:tab w:val="left" w:pos="0"/>
                <w:tab w:val="left" w:pos="284"/>
              </w:tabs>
              <w:ind w:left="0" w:right="-90"/>
              <w:rPr>
                <w:rFonts w:ascii="Arial" w:hAnsi="Arial" w:cs="Arial"/>
                <w:b/>
                <w:sz w:val="18"/>
                <w:szCs w:val="18"/>
              </w:rPr>
            </w:pPr>
            <w:r w:rsidRPr="007B13EC">
              <w:rPr>
                <w:rFonts w:ascii="Arial" w:hAnsi="Arial" w:cs="Arial"/>
                <w:b/>
                <w:sz w:val="18"/>
                <w:szCs w:val="18"/>
              </w:rPr>
              <w:t>Κέρδη προ φόρων</w:t>
            </w:r>
          </w:p>
        </w:tc>
        <w:tc>
          <w:tcPr>
            <w:tcW w:w="1142" w:type="dxa"/>
            <w:tcBorders>
              <w:top w:val="single" w:sz="4" w:space="0" w:color="A6A6A6" w:themeColor="background1" w:themeShade="A6"/>
              <w:left w:val="nil"/>
              <w:bottom w:val="nil"/>
              <w:right w:val="nil"/>
            </w:tcBorders>
            <w:shd w:val="clear" w:color="auto" w:fill="D9D9D9" w:themeFill="background1" w:themeFillShade="D9"/>
            <w:vAlign w:val="center"/>
          </w:tcPr>
          <w:p w14:paraId="040111C6" w14:textId="5BB32A78"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219</w:t>
            </w:r>
            <w:r w:rsidR="005C2A9B">
              <w:rPr>
                <w:rFonts w:ascii="Arial" w:hAnsi="Arial" w:cs="Arial"/>
                <w:b/>
                <w:bCs/>
                <w:sz w:val="18"/>
                <w:szCs w:val="18"/>
              </w:rPr>
              <w:t>,</w:t>
            </w:r>
            <w:r>
              <w:rPr>
                <w:rFonts w:ascii="Arial" w:hAnsi="Arial" w:cs="Arial"/>
                <w:b/>
                <w:bCs/>
                <w:sz w:val="18"/>
                <w:szCs w:val="18"/>
              </w:rPr>
              <w:t xml:space="preserve">8 </w:t>
            </w:r>
          </w:p>
        </w:tc>
        <w:tc>
          <w:tcPr>
            <w:tcW w:w="1175" w:type="dxa"/>
            <w:tcBorders>
              <w:top w:val="single" w:sz="4" w:space="0" w:color="A6A6A6" w:themeColor="background1" w:themeShade="A6"/>
              <w:left w:val="nil"/>
              <w:bottom w:val="nil"/>
              <w:right w:val="nil"/>
            </w:tcBorders>
            <w:shd w:val="clear" w:color="auto" w:fill="D9D9D9" w:themeFill="background1" w:themeFillShade="D9"/>
            <w:vAlign w:val="center"/>
          </w:tcPr>
          <w:p w14:paraId="38138716" w14:textId="27011374"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198</w:t>
            </w:r>
            <w:r w:rsidR="005C2A9B">
              <w:rPr>
                <w:rFonts w:ascii="Arial" w:hAnsi="Arial" w:cs="Arial"/>
                <w:b/>
                <w:bCs/>
                <w:sz w:val="18"/>
                <w:szCs w:val="18"/>
              </w:rPr>
              <w:t>,</w:t>
            </w:r>
            <w:r>
              <w:rPr>
                <w:rFonts w:ascii="Arial" w:hAnsi="Arial" w:cs="Arial"/>
                <w:b/>
                <w:bCs/>
                <w:sz w:val="18"/>
                <w:szCs w:val="18"/>
              </w:rPr>
              <w:t xml:space="preserve">6 </w:t>
            </w:r>
          </w:p>
        </w:tc>
        <w:tc>
          <w:tcPr>
            <w:tcW w:w="1260" w:type="dxa"/>
            <w:tcBorders>
              <w:top w:val="single" w:sz="4" w:space="0" w:color="A6A6A6" w:themeColor="background1" w:themeShade="A6"/>
              <w:left w:val="nil"/>
              <w:bottom w:val="nil"/>
              <w:right w:val="nil"/>
            </w:tcBorders>
            <w:shd w:val="clear" w:color="auto" w:fill="D9D9D9" w:themeFill="background1" w:themeFillShade="D9"/>
            <w:vAlign w:val="center"/>
          </w:tcPr>
          <w:p w14:paraId="60322CA2" w14:textId="04AD23F6"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10</w:t>
            </w:r>
            <w:r w:rsidR="005C2A9B">
              <w:rPr>
                <w:rFonts w:ascii="Arial" w:hAnsi="Arial" w:cs="Arial"/>
                <w:b/>
                <w:bCs/>
                <w:sz w:val="18"/>
                <w:szCs w:val="18"/>
              </w:rPr>
              <w:t>,</w:t>
            </w:r>
            <w:r>
              <w:rPr>
                <w:rFonts w:ascii="Arial" w:hAnsi="Arial" w:cs="Arial"/>
                <w:b/>
                <w:bCs/>
                <w:sz w:val="18"/>
                <w:szCs w:val="18"/>
              </w:rPr>
              <w:t>7</w:t>
            </w:r>
            <w:r>
              <w:rPr>
                <w:rFonts w:ascii="Arial" w:hAnsi="Arial" w:cs="Arial"/>
                <w:b/>
                <w:sz w:val="18"/>
                <w:szCs w:val="18"/>
              </w:rPr>
              <w:t>%</w:t>
            </w:r>
          </w:p>
        </w:tc>
        <w:tc>
          <w:tcPr>
            <w:tcW w:w="1064" w:type="dxa"/>
            <w:tcBorders>
              <w:top w:val="single" w:sz="4" w:space="0" w:color="A6A6A6" w:themeColor="background1" w:themeShade="A6"/>
              <w:left w:val="nil"/>
              <w:bottom w:val="nil"/>
              <w:right w:val="nil"/>
            </w:tcBorders>
            <w:shd w:val="clear" w:color="auto" w:fill="D9D9D9" w:themeFill="background1" w:themeFillShade="D9"/>
            <w:vAlign w:val="center"/>
          </w:tcPr>
          <w:p w14:paraId="7FE7344A" w14:textId="73CEB5B5"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566</w:t>
            </w:r>
            <w:r w:rsidR="005C2A9B">
              <w:rPr>
                <w:rFonts w:ascii="Arial" w:hAnsi="Arial" w:cs="Arial"/>
                <w:b/>
                <w:bCs/>
                <w:sz w:val="18"/>
                <w:szCs w:val="18"/>
              </w:rPr>
              <w:t>,</w:t>
            </w:r>
            <w:r>
              <w:rPr>
                <w:rFonts w:ascii="Arial" w:hAnsi="Arial" w:cs="Arial"/>
                <w:b/>
                <w:bCs/>
                <w:sz w:val="18"/>
                <w:szCs w:val="18"/>
              </w:rPr>
              <w:t xml:space="preserve">5 </w:t>
            </w:r>
          </w:p>
        </w:tc>
        <w:tc>
          <w:tcPr>
            <w:tcW w:w="1064" w:type="dxa"/>
            <w:tcBorders>
              <w:top w:val="single" w:sz="4" w:space="0" w:color="A6A6A6" w:themeColor="background1" w:themeShade="A6"/>
              <w:left w:val="nil"/>
              <w:bottom w:val="nil"/>
              <w:right w:val="nil"/>
            </w:tcBorders>
            <w:shd w:val="clear" w:color="auto" w:fill="D9D9D9" w:themeFill="background1" w:themeFillShade="D9"/>
            <w:vAlign w:val="center"/>
          </w:tcPr>
          <w:p w14:paraId="63CDFB3C" w14:textId="7E4996F2"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522</w:t>
            </w:r>
            <w:r w:rsidR="005C2A9B">
              <w:rPr>
                <w:rFonts w:ascii="Arial" w:hAnsi="Arial" w:cs="Arial"/>
                <w:b/>
                <w:bCs/>
                <w:sz w:val="18"/>
                <w:szCs w:val="18"/>
              </w:rPr>
              <w:t>,</w:t>
            </w:r>
            <w:r>
              <w:rPr>
                <w:rFonts w:ascii="Arial" w:hAnsi="Arial" w:cs="Arial"/>
                <w:b/>
                <w:bCs/>
                <w:sz w:val="18"/>
                <w:szCs w:val="18"/>
              </w:rPr>
              <w:t xml:space="preserve">3 </w:t>
            </w:r>
          </w:p>
        </w:tc>
        <w:tc>
          <w:tcPr>
            <w:tcW w:w="1064" w:type="dxa"/>
            <w:tcBorders>
              <w:top w:val="single" w:sz="4" w:space="0" w:color="A6A6A6" w:themeColor="background1" w:themeShade="A6"/>
              <w:left w:val="nil"/>
              <w:bottom w:val="nil"/>
              <w:right w:val="nil"/>
            </w:tcBorders>
            <w:shd w:val="clear" w:color="auto" w:fill="D9D9D9" w:themeFill="background1" w:themeFillShade="D9"/>
            <w:vAlign w:val="center"/>
          </w:tcPr>
          <w:p w14:paraId="702C0C7A" w14:textId="312F2F19"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8</w:t>
            </w:r>
            <w:r w:rsidR="005C2A9B">
              <w:rPr>
                <w:rFonts w:ascii="Arial" w:hAnsi="Arial" w:cs="Arial"/>
                <w:b/>
                <w:bCs/>
                <w:sz w:val="18"/>
                <w:szCs w:val="18"/>
              </w:rPr>
              <w:t>,</w:t>
            </w:r>
            <w:r>
              <w:rPr>
                <w:rFonts w:ascii="Arial" w:hAnsi="Arial" w:cs="Arial"/>
                <w:b/>
                <w:bCs/>
                <w:sz w:val="18"/>
                <w:szCs w:val="18"/>
              </w:rPr>
              <w:t>5</w:t>
            </w:r>
            <w:r>
              <w:rPr>
                <w:rFonts w:ascii="Arial" w:hAnsi="Arial" w:cs="Arial"/>
                <w:b/>
                <w:sz w:val="18"/>
                <w:szCs w:val="18"/>
              </w:rPr>
              <w:t>%</w:t>
            </w:r>
          </w:p>
        </w:tc>
      </w:tr>
      <w:tr w:rsidR="004E31B6" w:rsidRPr="0021215D" w14:paraId="010E1164" w14:textId="77777777" w:rsidTr="0006631B">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26B07C3C" w14:textId="2F594C1B" w:rsidR="004E31B6" w:rsidRPr="00C75FCF" w:rsidRDefault="004E31B6" w:rsidP="004E31B6">
            <w:pPr>
              <w:pStyle w:val="ColorfulList-Accent11"/>
              <w:tabs>
                <w:tab w:val="left" w:pos="0"/>
                <w:tab w:val="left" w:pos="284"/>
              </w:tabs>
              <w:ind w:left="0" w:right="-90"/>
              <w:rPr>
                <w:rFonts w:ascii="Arial" w:hAnsi="Arial" w:cs="Arial"/>
                <w:b/>
                <w:sz w:val="18"/>
                <w:szCs w:val="18"/>
              </w:rPr>
            </w:pPr>
            <w:r w:rsidRPr="007B13EC">
              <w:rPr>
                <w:rFonts w:ascii="Arial" w:hAnsi="Arial" w:cs="Arial"/>
                <w:sz w:val="18"/>
                <w:szCs w:val="18"/>
              </w:rPr>
              <w:t>Φόρος εισοδήματος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09D2249A" w14:textId="6A137F16"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(66</w:t>
            </w:r>
            <w:r w:rsidR="005C2A9B">
              <w:rPr>
                <w:rFonts w:ascii="Arial" w:hAnsi="Arial" w:cs="Arial"/>
                <w:sz w:val="18"/>
                <w:szCs w:val="18"/>
              </w:rPr>
              <w:t>,</w:t>
            </w:r>
            <w:r>
              <w:rPr>
                <w:rFonts w:ascii="Arial" w:hAnsi="Arial" w:cs="Arial"/>
                <w:sz w:val="18"/>
                <w:szCs w:val="18"/>
              </w:rPr>
              <w:t>2)</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5DD2ED8D" w14:textId="49796CEC"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(48</w:t>
            </w:r>
            <w:r w:rsidR="005C2A9B">
              <w:rPr>
                <w:rFonts w:ascii="Arial" w:hAnsi="Arial" w:cs="Arial"/>
                <w:sz w:val="18"/>
                <w:szCs w:val="18"/>
              </w:rPr>
              <w:t>,</w:t>
            </w:r>
            <w:r>
              <w:rPr>
                <w:rFonts w:ascii="Arial" w:hAnsi="Arial" w:cs="Arial"/>
                <w:sz w:val="18"/>
                <w:szCs w:val="18"/>
              </w:rPr>
              <w:t>6)</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7FF0309B" w14:textId="0EFF07C4"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+36</w:t>
            </w:r>
            <w:r w:rsidR="005C2A9B">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C85AA36" w14:textId="7E523B96"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(152</w:t>
            </w:r>
            <w:r w:rsidR="005C2A9B">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6EDFB5DA" w14:textId="266E0A95"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(125</w:t>
            </w:r>
            <w:r w:rsidR="005C2A9B">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7505D0A" w14:textId="0CD16CE7" w:rsidR="004E31B6" w:rsidRDefault="004E31B6" w:rsidP="004E31B6">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+21</w:t>
            </w:r>
            <w:r w:rsidR="005C2A9B">
              <w:rPr>
                <w:rFonts w:ascii="Arial" w:hAnsi="Arial" w:cs="Arial"/>
                <w:sz w:val="18"/>
                <w:szCs w:val="18"/>
              </w:rPr>
              <w:t>,</w:t>
            </w:r>
            <w:r>
              <w:rPr>
                <w:rFonts w:ascii="Arial" w:hAnsi="Arial" w:cs="Arial"/>
                <w:sz w:val="18"/>
                <w:szCs w:val="18"/>
              </w:rPr>
              <w:t>7%</w:t>
            </w:r>
          </w:p>
        </w:tc>
      </w:tr>
      <w:tr w:rsidR="004E31B6" w:rsidRPr="0021215D" w14:paraId="61FA6A70" w14:textId="77777777" w:rsidTr="0006631B">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742C27BC" w14:textId="0FC979DC"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Κέρδη χρήσης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77F1A3CE" w14:textId="42960C33"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153</w:t>
            </w:r>
            <w:r w:rsidR="005C2A9B">
              <w:rPr>
                <w:rFonts w:ascii="Arial" w:hAnsi="Arial" w:cs="Arial"/>
                <w:b/>
                <w:bCs/>
                <w:sz w:val="18"/>
                <w:szCs w:val="18"/>
              </w:rPr>
              <w:t>,</w:t>
            </w:r>
            <w:r>
              <w:rPr>
                <w:rFonts w:ascii="Arial" w:hAnsi="Arial" w:cs="Arial"/>
                <w:b/>
                <w:bCs/>
                <w:sz w:val="18"/>
                <w:szCs w:val="18"/>
              </w:rPr>
              <w:t xml:space="preserve">6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C260D3D" w14:textId="7F0BB865"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150</w:t>
            </w:r>
            <w:r w:rsidR="005C2A9B">
              <w:rPr>
                <w:rFonts w:ascii="Arial" w:hAnsi="Arial" w:cs="Arial"/>
                <w:b/>
                <w:bCs/>
                <w:sz w:val="18"/>
                <w:szCs w:val="18"/>
              </w:rPr>
              <w:t>,</w:t>
            </w:r>
            <w:r>
              <w:rPr>
                <w:rFonts w:ascii="Arial" w:hAnsi="Arial" w:cs="Arial"/>
                <w:b/>
                <w:bCs/>
                <w:sz w:val="18"/>
                <w:szCs w:val="18"/>
              </w:rPr>
              <w:t xml:space="preserve">0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AD68E8A" w14:textId="4F6261AA" w:rsidR="004E31B6" w:rsidRPr="006D7D95" w:rsidRDefault="004E31B6" w:rsidP="004E31B6">
            <w:pPr>
              <w:pStyle w:val="ColorfulList-Accent11"/>
              <w:tabs>
                <w:tab w:val="left" w:pos="0"/>
                <w:tab w:val="left" w:pos="284"/>
              </w:tabs>
              <w:ind w:left="0" w:right="-90"/>
              <w:jc w:val="right"/>
              <w:rPr>
                <w:rFonts w:ascii="Arial" w:hAnsi="Arial" w:cs="Arial"/>
                <w:color w:val="FF0000"/>
                <w:sz w:val="18"/>
                <w:szCs w:val="18"/>
              </w:rPr>
            </w:pPr>
            <w:r>
              <w:rPr>
                <w:rFonts w:ascii="Arial" w:hAnsi="Arial" w:cs="Arial"/>
                <w:b/>
                <w:sz w:val="18"/>
                <w:szCs w:val="18"/>
              </w:rPr>
              <w:t>+</w:t>
            </w:r>
            <w:r>
              <w:rPr>
                <w:rFonts w:ascii="Arial" w:hAnsi="Arial" w:cs="Arial"/>
                <w:b/>
                <w:bCs/>
                <w:sz w:val="18"/>
                <w:szCs w:val="18"/>
              </w:rPr>
              <w:t>2</w:t>
            </w:r>
            <w:r w:rsidR="005C2A9B">
              <w:rPr>
                <w:rFonts w:ascii="Arial" w:hAnsi="Arial" w:cs="Arial"/>
                <w:b/>
                <w:bCs/>
                <w:sz w:val="18"/>
                <w:szCs w:val="18"/>
              </w:rPr>
              <w:t>,</w:t>
            </w:r>
            <w:r>
              <w:rPr>
                <w:rFonts w:ascii="Arial" w:hAnsi="Arial" w:cs="Arial"/>
                <w:b/>
                <w:bCs/>
                <w:sz w:val="18"/>
                <w:szCs w:val="18"/>
              </w:rPr>
              <w:t>4</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4271283" w14:textId="00D4E5E0"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414</w:t>
            </w:r>
            <w:r w:rsidR="005C2A9B">
              <w:rPr>
                <w:rFonts w:ascii="Arial" w:hAnsi="Arial" w:cs="Arial"/>
                <w:b/>
                <w:bCs/>
                <w:sz w:val="18"/>
                <w:szCs w:val="18"/>
              </w:rPr>
              <w:t>,</w:t>
            </w:r>
            <w:r>
              <w:rPr>
                <w:rFonts w:ascii="Arial" w:hAnsi="Arial" w:cs="Arial"/>
                <w:b/>
                <w:bCs/>
                <w:sz w:val="18"/>
                <w:szCs w:val="18"/>
              </w:rPr>
              <w:t xml:space="preserve">3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9FDDEEA" w14:textId="0613D77B"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397</w:t>
            </w:r>
            <w:r w:rsidR="005C2A9B">
              <w:rPr>
                <w:rFonts w:ascii="Arial" w:hAnsi="Arial" w:cs="Arial"/>
                <w:b/>
                <w:sz w:val="18"/>
                <w:szCs w:val="18"/>
              </w:rPr>
              <w:t>,</w:t>
            </w:r>
            <w:r>
              <w:rPr>
                <w:rFonts w:ascii="Arial" w:hAnsi="Arial" w:cs="Arial"/>
                <w:b/>
                <w:sz w:val="18"/>
                <w:szCs w:val="18"/>
              </w:rPr>
              <w:t xml:space="preserve">2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B5DA11B" w14:textId="6631F5DD" w:rsidR="004E31B6" w:rsidRDefault="004E31B6" w:rsidP="004E31B6">
            <w:pPr>
              <w:pStyle w:val="ColorfulList-Accent11"/>
              <w:tabs>
                <w:tab w:val="left" w:pos="0"/>
                <w:tab w:val="left" w:pos="284"/>
              </w:tabs>
              <w:ind w:left="0" w:right="-90"/>
              <w:jc w:val="right"/>
              <w:rPr>
                <w:rFonts w:ascii="Arial" w:hAnsi="Arial" w:cs="Arial"/>
                <w:sz w:val="18"/>
                <w:szCs w:val="18"/>
              </w:rPr>
            </w:pPr>
            <w:r>
              <w:rPr>
                <w:rFonts w:ascii="Arial" w:hAnsi="Arial" w:cs="Arial"/>
                <w:b/>
                <w:sz w:val="18"/>
                <w:szCs w:val="18"/>
              </w:rPr>
              <w:t>+</w:t>
            </w:r>
            <w:r>
              <w:rPr>
                <w:rFonts w:ascii="Arial" w:hAnsi="Arial" w:cs="Arial"/>
                <w:b/>
                <w:bCs/>
                <w:sz w:val="18"/>
                <w:szCs w:val="18"/>
              </w:rPr>
              <w:t>4</w:t>
            </w:r>
            <w:r w:rsidR="005C2A9B">
              <w:rPr>
                <w:rFonts w:ascii="Arial" w:hAnsi="Arial" w:cs="Arial"/>
                <w:b/>
                <w:bCs/>
                <w:sz w:val="18"/>
                <w:szCs w:val="18"/>
              </w:rPr>
              <w:t>,</w:t>
            </w:r>
            <w:r>
              <w:rPr>
                <w:rFonts w:ascii="Arial" w:hAnsi="Arial" w:cs="Arial"/>
                <w:b/>
                <w:bCs/>
                <w:sz w:val="18"/>
                <w:szCs w:val="18"/>
              </w:rPr>
              <w:t>3</w:t>
            </w:r>
            <w:r>
              <w:rPr>
                <w:rFonts w:ascii="Arial" w:hAnsi="Arial" w:cs="Arial"/>
                <w:b/>
                <w:sz w:val="18"/>
                <w:szCs w:val="18"/>
              </w:rPr>
              <w:t>%</w:t>
            </w:r>
          </w:p>
        </w:tc>
      </w:tr>
      <w:tr w:rsidR="004E31B6" w:rsidRPr="0021215D" w14:paraId="1B3239CD" w14:textId="77777777" w:rsidTr="0006631B">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BEDDE33" w14:textId="77777777" w:rsidR="004E31B6" w:rsidRPr="00C75FCF" w:rsidRDefault="004E31B6" w:rsidP="004E31B6">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2B593D7" w14:textId="47107E1A"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AF56DEE" w14:textId="7251CC1E"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4872099" w14:textId="23E06364"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FA5EF5" w14:textId="38AEC5A0" w:rsidR="004E31B6" w:rsidRDefault="004E31B6" w:rsidP="004E31B6">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6199A85" w14:textId="2196FE84" w:rsidR="004E31B6" w:rsidRDefault="004E31B6" w:rsidP="004E31B6">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49BF07" w14:textId="2D11DEA4" w:rsidR="004E31B6" w:rsidRDefault="004E31B6" w:rsidP="004E31B6">
            <w:pPr>
              <w:pStyle w:val="ColorfulList-Accent11"/>
              <w:tabs>
                <w:tab w:val="left" w:pos="0"/>
                <w:tab w:val="left" w:pos="284"/>
              </w:tabs>
              <w:ind w:left="0" w:right="-90"/>
              <w:jc w:val="right"/>
              <w:rPr>
                <w:rFonts w:ascii="Arial" w:hAnsi="Arial" w:cs="Arial"/>
                <w:b/>
                <w:bCs/>
                <w:sz w:val="18"/>
                <w:szCs w:val="18"/>
              </w:rPr>
            </w:pPr>
          </w:p>
        </w:tc>
      </w:tr>
      <w:tr w:rsidR="004E31B6" w:rsidRPr="0021215D" w14:paraId="54932804" w14:textId="77777777" w:rsidTr="00DF789D">
        <w:trPr>
          <w:trHeight w:val="230"/>
        </w:trPr>
        <w:tc>
          <w:tcPr>
            <w:tcW w:w="3828" w:type="dxa"/>
            <w:tcBorders>
              <w:top w:val="single" w:sz="4" w:space="0" w:color="A6A6A6" w:themeColor="background1" w:themeShade="A6"/>
              <w:bottom w:val="nil"/>
              <w:right w:val="nil"/>
            </w:tcBorders>
            <w:shd w:val="clear" w:color="auto" w:fill="FFFFFF" w:themeFill="background1"/>
            <w:vAlign w:val="center"/>
          </w:tcPr>
          <w:p w14:paraId="446DBFEC" w14:textId="3F549C6D" w:rsidR="004E31B6" w:rsidRPr="00C75FCF" w:rsidRDefault="004E31B6" w:rsidP="004E31B6">
            <w:pPr>
              <w:pStyle w:val="ColorfulList-Accent11"/>
              <w:tabs>
                <w:tab w:val="left" w:pos="0"/>
                <w:tab w:val="left" w:pos="284"/>
              </w:tabs>
              <w:ind w:left="0" w:right="-90"/>
              <w:rPr>
                <w:rFonts w:ascii="Arial" w:hAnsi="Arial" w:cs="Arial"/>
                <w:b/>
                <w:sz w:val="18"/>
                <w:szCs w:val="18"/>
              </w:rPr>
            </w:pPr>
            <w:r>
              <w:rPr>
                <w:rFonts w:ascii="Arial" w:hAnsi="Arial" w:cs="Arial"/>
                <w:sz w:val="18"/>
                <w:szCs w:val="18"/>
                <w:lang w:val="el-GR"/>
              </w:rPr>
              <w:t>Κατανεμόμενα σε</w:t>
            </w:r>
            <w:r w:rsidRPr="00FC55D8">
              <w:rPr>
                <w:rFonts w:ascii="Arial" w:hAnsi="Arial" w:cs="Arial"/>
                <w:sz w:val="18"/>
                <w:szCs w:val="18"/>
              </w:rPr>
              <w:t>:</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61657B8F"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0D42106B"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3A7C88D3"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5699EA15"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69B602E4"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0699C7D0" w14:textId="77777777" w:rsidR="004E31B6" w:rsidRPr="006D7D95" w:rsidRDefault="004E31B6" w:rsidP="004E31B6">
            <w:pPr>
              <w:pStyle w:val="ColorfulList-Accent11"/>
              <w:tabs>
                <w:tab w:val="left" w:pos="0"/>
                <w:tab w:val="left" w:pos="284"/>
              </w:tabs>
              <w:ind w:left="0" w:right="-90"/>
              <w:jc w:val="right"/>
              <w:rPr>
                <w:rFonts w:ascii="Arial" w:hAnsi="Arial" w:cs="Arial"/>
                <w:b/>
                <w:color w:val="FF0000"/>
                <w:sz w:val="18"/>
                <w:szCs w:val="18"/>
              </w:rPr>
            </w:pPr>
          </w:p>
        </w:tc>
      </w:tr>
      <w:tr w:rsidR="004E31B6" w:rsidRPr="0021215D" w14:paraId="129936F1" w14:textId="77777777" w:rsidTr="009E3594">
        <w:trPr>
          <w:trHeight w:val="230"/>
        </w:trPr>
        <w:tc>
          <w:tcPr>
            <w:tcW w:w="3828" w:type="dxa"/>
            <w:tcBorders>
              <w:top w:val="nil"/>
              <w:bottom w:val="single" w:sz="4" w:space="0" w:color="A6A6A6" w:themeColor="background1" w:themeShade="A6"/>
              <w:right w:val="nil"/>
            </w:tcBorders>
            <w:shd w:val="clear" w:color="auto" w:fill="F2F2F2" w:themeFill="background1" w:themeFillShade="F2"/>
            <w:vAlign w:val="center"/>
          </w:tcPr>
          <w:p w14:paraId="3CCD6503" w14:textId="0D292A17"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Μετόχους της Εταιρείας</w:t>
            </w:r>
          </w:p>
        </w:tc>
        <w:tc>
          <w:tcPr>
            <w:tcW w:w="1142" w:type="dxa"/>
            <w:tcBorders>
              <w:top w:val="nil"/>
              <w:left w:val="nil"/>
              <w:bottom w:val="single" w:sz="4" w:space="0" w:color="A6A6A6" w:themeColor="background1" w:themeShade="A6"/>
              <w:right w:val="nil"/>
            </w:tcBorders>
            <w:shd w:val="clear" w:color="auto" w:fill="F2F2F2" w:themeFill="background1" w:themeFillShade="F2"/>
            <w:vAlign w:val="center"/>
          </w:tcPr>
          <w:p w14:paraId="19E7D84D" w14:textId="3A49F44B" w:rsidR="004E31B6" w:rsidRPr="00C75FCF" w:rsidRDefault="004E31B6" w:rsidP="004E31B6">
            <w:pPr>
              <w:pStyle w:val="ColorfulList-Accent11"/>
              <w:tabs>
                <w:tab w:val="left" w:pos="0"/>
                <w:tab w:val="left" w:pos="284"/>
              </w:tabs>
              <w:ind w:left="0" w:right="-90"/>
              <w:jc w:val="right"/>
              <w:rPr>
                <w:rFonts w:ascii="Arial" w:hAnsi="Arial" w:cs="Arial"/>
                <w:color w:val="FF0000"/>
                <w:sz w:val="18"/>
                <w:szCs w:val="18"/>
              </w:rPr>
            </w:pPr>
            <w:r w:rsidRPr="007E67ED">
              <w:rPr>
                <w:rFonts w:ascii="Arial" w:hAnsi="Arial" w:cs="Arial"/>
                <w:sz w:val="18"/>
                <w:szCs w:val="18"/>
              </w:rPr>
              <w:t>153</w:t>
            </w:r>
            <w:r w:rsidR="005C2A9B">
              <w:rPr>
                <w:rFonts w:ascii="Arial" w:hAnsi="Arial" w:cs="Arial"/>
                <w:sz w:val="18"/>
                <w:szCs w:val="18"/>
              </w:rPr>
              <w:t>,</w:t>
            </w:r>
            <w:r w:rsidRPr="007E67ED">
              <w:rPr>
                <w:rFonts w:ascii="Arial" w:hAnsi="Arial" w:cs="Arial"/>
                <w:sz w:val="18"/>
                <w:szCs w:val="18"/>
              </w:rPr>
              <w:t>6</w:t>
            </w:r>
          </w:p>
        </w:tc>
        <w:tc>
          <w:tcPr>
            <w:tcW w:w="1175" w:type="dxa"/>
            <w:tcBorders>
              <w:top w:val="nil"/>
              <w:left w:val="nil"/>
              <w:bottom w:val="single" w:sz="4" w:space="0" w:color="A6A6A6" w:themeColor="background1" w:themeShade="A6"/>
              <w:right w:val="nil"/>
            </w:tcBorders>
            <w:shd w:val="clear" w:color="auto" w:fill="F2F2F2" w:themeFill="background1" w:themeFillShade="F2"/>
            <w:vAlign w:val="center"/>
          </w:tcPr>
          <w:p w14:paraId="6E61C7A7" w14:textId="6FD0C844" w:rsidR="004E31B6" w:rsidRPr="00C75FCF" w:rsidRDefault="004E31B6" w:rsidP="004E31B6">
            <w:pPr>
              <w:pStyle w:val="ColorfulList-Accent11"/>
              <w:tabs>
                <w:tab w:val="left" w:pos="0"/>
                <w:tab w:val="left" w:pos="284"/>
              </w:tabs>
              <w:ind w:left="0" w:right="-90"/>
              <w:jc w:val="right"/>
              <w:rPr>
                <w:rFonts w:ascii="Arial" w:hAnsi="Arial" w:cs="Arial"/>
                <w:color w:val="FF0000"/>
                <w:sz w:val="18"/>
                <w:szCs w:val="18"/>
              </w:rPr>
            </w:pPr>
            <w:r w:rsidRPr="007E67ED">
              <w:rPr>
                <w:rFonts w:ascii="Arial" w:hAnsi="Arial" w:cs="Arial"/>
                <w:sz w:val="18"/>
                <w:szCs w:val="18"/>
              </w:rPr>
              <w:t>150</w:t>
            </w:r>
            <w:r w:rsidR="005C2A9B">
              <w:rPr>
                <w:rFonts w:ascii="Arial" w:hAnsi="Arial" w:cs="Arial"/>
                <w:sz w:val="18"/>
                <w:szCs w:val="18"/>
              </w:rPr>
              <w:t>,</w:t>
            </w:r>
            <w:r w:rsidRPr="007E67ED">
              <w:rPr>
                <w:rFonts w:ascii="Arial" w:hAnsi="Arial" w:cs="Arial"/>
                <w:sz w:val="18"/>
                <w:szCs w:val="18"/>
              </w:rPr>
              <w:t>0</w:t>
            </w:r>
          </w:p>
        </w:tc>
        <w:tc>
          <w:tcPr>
            <w:tcW w:w="1260" w:type="dxa"/>
            <w:tcBorders>
              <w:top w:val="nil"/>
              <w:left w:val="nil"/>
              <w:bottom w:val="single" w:sz="4" w:space="0" w:color="A6A6A6" w:themeColor="background1" w:themeShade="A6"/>
              <w:right w:val="nil"/>
            </w:tcBorders>
            <w:shd w:val="clear" w:color="auto" w:fill="F2F2F2" w:themeFill="background1" w:themeFillShade="F2"/>
            <w:vAlign w:val="center"/>
          </w:tcPr>
          <w:p w14:paraId="38354F06" w14:textId="067FBA01" w:rsidR="004E31B6" w:rsidRPr="00C75FCF" w:rsidRDefault="004E31B6" w:rsidP="004E31B6">
            <w:pPr>
              <w:pStyle w:val="ColorfulList-Accent11"/>
              <w:tabs>
                <w:tab w:val="left" w:pos="0"/>
                <w:tab w:val="left" w:pos="284"/>
              </w:tabs>
              <w:ind w:left="0" w:right="-90"/>
              <w:jc w:val="right"/>
              <w:rPr>
                <w:rFonts w:ascii="Arial" w:hAnsi="Arial" w:cs="Arial"/>
                <w:color w:val="FF0000"/>
                <w:sz w:val="18"/>
                <w:szCs w:val="18"/>
              </w:rPr>
            </w:pPr>
            <w:r w:rsidRPr="007E67ED">
              <w:rPr>
                <w:rFonts w:ascii="Arial" w:hAnsi="Arial" w:cs="Arial"/>
                <w:sz w:val="18"/>
                <w:szCs w:val="18"/>
              </w:rPr>
              <w:t>+2</w:t>
            </w:r>
            <w:r w:rsidR="005C2A9B">
              <w:rPr>
                <w:rFonts w:ascii="Arial" w:hAnsi="Arial" w:cs="Arial"/>
                <w:sz w:val="18"/>
                <w:szCs w:val="18"/>
              </w:rPr>
              <w:t>,</w:t>
            </w:r>
            <w:r w:rsidRPr="007E67ED">
              <w:rPr>
                <w:rFonts w:ascii="Arial" w:hAnsi="Arial" w:cs="Arial"/>
                <w:sz w:val="18"/>
                <w:szCs w:val="18"/>
              </w:rPr>
              <w:t>4%</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70256EAC" w14:textId="01E59D16" w:rsidR="004E31B6" w:rsidRPr="00C75FCF" w:rsidRDefault="004E31B6" w:rsidP="004E31B6">
            <w:pPr>
              <w:pStyle w:val="ColorfulList-Accent11"/>
              <w:tabs>
                <w:tab w:val="left" w:pos="0"/>
                <w:tab w:val="left" w:pos="284"/>
              </w:tabs>
              <w:ind w:left="0" w:right="-90"/>
              <w:jc w:val="right"/>
              <w:rPr>
                <w:rFonts w:ascii="Arial" w:hAnsi="Arial" w:cs="Arial"/>
                <w:sz w:val="18"/>
                <w:szCs w:val="18"/>
              </w:rPr>
            </w:pPr>
            <w:r w:rsidRPr="007E67ED">
              <w:rPr>
                <w:rFonts w:ascii="Arial" w:hAnsi="Arial" w:cs="Arial"/>
                <w:sz w:val="18"/>
                <w:szCs w:val="18"/>
              </w:rPr>
              <w:t>414</w:t>
            </w:r>
            <w:r w:rsidR="005C2A9B">
              <w:rPr>
                <w:rFonts w:ascii="Arial" w:hAnsi="Arial" w:cs="Arial"/>
                <w:sz w:val="18"/>
                <w:szCs w:val="18"/>
              </w:rPr>
              <w:t>,</w:t>
            </w:r>
            <w:r w:rsidRPr="007E67ED">
              <w:rPr>
                <w:rFonts w:ascii="Arial" w:hAnsi="Arial" w:cs="Arial"/>
                <w:sz w:val="18"/>
                <w:szCs w:val="18"/>
              </w:rPr>
              <w:t>3</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67139FFD" w14:textId="7424FED6" w:rsidR="004E31B6" w:rsidRPr="00C75FCF" w:rsidRDefault="004E31B6" w:rsidP="004E31B6">
            <w:pPr>
              <w:pStyle w:val="ColorfulList-Accent11"/>
              <w:tabs>
                <w:tab w:val="left" w:pos="0"/>
                <w:tab w:val="left" w:pos="284"/>
              </w:tabs>
              <w:ind w:left="0" w:right="-90"/>
              <w:jc w:val="right"/>
              <w:rPr>
                <w:rFonts w:ascii="Arial" w:hAnsi="Arial" w:cs="Arial"/>
                <w:sz w:val="18"/>
                <w:szCs w:val="18"/>
              </w:rPr>
            </w:pPr>
            <w:r w:rsidRPr="007E67ED">
              <w:rPr>
                <w:rFonts w:ascii="Arial" w:hAnsi="Arial" w:cs="Arial"/>
                <w:sz w:val="18"/>
                <w:szCs w:val="18"/>
              </w:rPr>
              <w:t>397</w:t>
            </w:r>
            <w:r w:rsidR="005C2A9B">
              <w:rPr>
                <w:rFonts w:ascii="Arial" w:hAnsi="Arial" w:cs="Arial"/>
                <w:sz w:val="18"/>
                <w:szCs w:val="18"/>
              </w:rPr>
              <w:t>,</w:t>
            </w:r>
            <w:r w:rsidRPr="007E67ED">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76ED8F23" w14:textId="2AFE6F63" w:rsidR="004E31B6" w:rsidRPr="00C75FCF" w:rsidRDefault="004E31B6" w:rsidP="004E31B6">
            <w:pPr>
              <w:pStyle w:val="ColorfulList-Accent11"/>
              <w:tabs>
                <w:tab w:val="left" w:pos="0"/>
                <w:tab w:val="left" w:pos="284"/>
              </w:tabs>
              <w:ind w:left="0" w:right="-90"/>
              <w:jc w:val="right"/>
              <w:rPr>
                <w:rFonts w:ascii="Arial" w:hAnsi="Arial" w:cs="Arial"/>
                <w:sz w:val="18"/>
                <w:szCs w:val="18"/>
              </w:rPr>
            </w:pPr>
            <w:r w:rsidRPr="007E67ED">
              <w:rPr>
                <w:rFonts w:ascii="Arial" w:hAnsi="Arial" w:cs="Arial"/>
                <w:sz w:val="18"/>
                <w:szCs w:val="18"/>
              </w:rPr>
              <w:t>+4</w:t>
            </w:r>
            <w:r w:rsidR="005C2A9B">
              <w:rPr>
                <w:rFonts w:ascii="Arial" w:hAnsi="Arial" w:cs="Arial"/>
                <w:sz w:val="18"/>
                <w:szCs w:val="18"/>
              </w:rPr>
              <w:t>,</w:t>
            </w:r>
            <w:r w:rsidRPr="007E67ED">
              <w:rPr>
                <w:rFonts w:ascii="Arial" w:hAnsi="Arial" w:cs="Arial"/>
                <w:sz w:val="18"/>
                <w:szCs w:val="18"/>
              </w:rPr>
              <w:t>3%</w:t>
            </w:r>
          </w:p>
        </w:tc>
      </w:tr>
      <w:tr w:rsidR="004E31B6" w:rsidRPr="0021215D" w14:paraId="16EA5990" w14:textId="77777777" w:rsidTr="009E3594">
        <w:trPr>
          <w:trHeight w:val="220"/>
        </w:trPr>
        <w:tc>
          <w:tcPr>
            <w:tcW w:w="3828"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3FC9FA51" w14:textId="7F4060B6" w:rsidR="004E31B6" w:rsidRPr="00C75FCF" w:rsidRDefault="004E31B6" w:rsidP="004E31B6">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Μη ελέγχουσες συμμετοχές</w:t>
            </w:r>
          </w:p>
        </w:tc>
        <w:tc>
          <w:tcPr>
            <w:tcW w:w="1142"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3BBFB3CD" w14:textId="6ECADB33"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c>
          <w:tcPr>
            <w:tcW w:w="1175"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44619E8F" w14:textId="774838AC"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c>
          <w:tcPr>
            <w:tcW w:w="1260"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00C9AAE" w14:textId="28B31626"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2E96F109" w14:textId="7965666D"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6FA9A86E" w14:textId="42174D66"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tcPr>
          <w:p w14:paraId="5AAF6CB6" w14:textId="130107D1" w:rsidR="004E31B6" w:rsidRPr="00AC3BF1" w:rsidRDefault="004E31B6" w:rsidP="004E31B6">
            <w:pPr>
              <w:pStyle w:val="ColorfulList-Accent11"/>
              <w:tabs>
                <w:tab w:val="left" w:pos="0"/>
                <w:tab w:val="left" w:pos="284"/>
              </w:tabs>
              <w:ind w:left="0" w:right="-90"/>
              <w:jc w:val="right"/>
              <w:rPr>
                <w:rFonts w:ascii="Arial" w:hAnsi="Arial" w:cs="Arial"/>
                <w:sz w:val="18"/>
                <w:szCs w:val="18"/>
              </w:rPr>
            </w:pPr>
            <w:r w:rsidRPr="00745F1A">
              <w:rPr>
                <w:rFonts w:ascii="Arial" w:hAnsi="Arial" w:cs="Arial"/>
                <w:sz w:val="18"/>
                <w:szCs w:val="18"/>
              </w:rPr>
              <w:t>-</w:t>
            </w:r>
          </w:p>
        </w:tc>
      </w:tr>
    </w:tbl>
    <w:p w14:paraId="6F6D83F8" w14:textId="493D7C8D" w:rsidR="009E285A" w:rsidRDefault="00DF789D" w:rsidP="0009277C">
      <w:pPr>
        <w:pStyle w:val="BodyText2"/>
        <w:tabs>
          <w:tab w:val="left" w:pos="732"/>
        </w:tabs>
        <w:spacing w:before="0"/>
        <w:ind w:left="0" w:hanging="993"/>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7" behindDoc="0" locked="0" layoutInCell="1" allowOverlap="1" wp14:anchorId="0EAA940A" wp14:editId="3035A1BD">
                <wp:simplePos x="0" y="0"/>
                <wp:positionH relativeFrom="page">
                  <wp:posOffset>-1270</wp:posOffset>
                </wp:positionH>
                <wp:positionV relativeFrom="paragraph">
                  <wp:posOffset>12065</wp:posOffset>
                </wp:positionV>
                <wp:extent cx="7613650" cy="265430"/>
                <wp:effectExtent l="0" t="0" r="6350" b="1270"/>
                <wp:wrapNone/>
                <wp:docPr id="7" name="Rectangle 7"/>
                <wp:cNvGraphicFramePr/>
                <a:graphic xmlns:a="http://schemas.openxmlformats.org/drawingml/2006/main">
                  <a:graphicData uri="http://schemas.microsoft.com/office/word/2010/wordprocessingShape">
                    <wps:wsp>
                      <wps:cNvSpPr/>
                      <wps:spPr>
                        <a:xfrm>
                          <a:off x="0" y="0"/>
                          <a:ext cx="761365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940A" id="Rectangle 7" o:spid="_x0000_s1036" style="position:absolute;left:0;text-align:left;margin-left:-.1pt;margin-top:.95pt;width:599.5pt;height:20.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" fillcolor="#00a5e3" stroked="f" strokeweight="1pt">
                <v:textbo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v:textbox>
                <w10:wrap anchorx="page"/>
              </v:rect>
            </w:pict>
          </mc:Fallback>
        </mc:AlternateContent>
      </w:r>
    </w:p>
    <w:p w14:paraId="608E6277" w14:textId="21917874" w:rsidR="00FE30DA" w:rsidRDefault="00FE30DA" w:rsidP="00F74FE4">
      <w:pPr>
        <w:pStyle w:val="BodyText2"/>
        <w:tabs>
          <w:tab w:val="left" w:pos="0"/>
          <w:tab w:val="left" w:pos="7088"/>
        </w:tabs>
        <w:spacing w:before="0"/>
        <w:ind w:left="0" w:hanging="993"/>
        <w:rPr>
          <w:rFonts w:ascii="Arial" w:hAnsi="Arial" w:cs="Arial"/>
          <w:lang w:eastAsia="el-GR"/>
        </w:rPr>
      </w:pPr>
    </w:p>
    <w:p w14:paraId="7E077CD3" w14:textId="6E34833E" w:rsidR="00FE30DA" w:rsidRDefault="00FE30DA" w:rsidP="00F74FE4">
      <w:pPr>
        <w:pStyle w:val="BodyText2"/>
        <w:tabs>
          <w:tab w:val="left" w:pos="0"/>
          <w:tab w:val="left" w:pos="7088"/>
        </w:tabs>
        <w:spacing w:before="0"/>
        <w:ind w:left="0" w:hanging="993"/>
        <w:rPr>
          <w:rFonts w:ascii="Arial" w:hAnsi="Arial" w:cs="Arial"/>
          <w:lang w:eastAsia="el-GR"/>
        </w:rPr>
      </w:pP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0"/>
        <w:gridCol w:w="1131"/>
        <w:gridCol w:w="1133"/>
        <w:gridCol w:w="1281"/>
        <w:gridCol w:w="1031"/>
        <w:gridCol w:w="1031"/>
        <w:gridCol w:w="1031"/>
      </w:tblGrid>
      <w:tr w:rsidR="00067369" w:rsidRPr="00CB2967" w14:paraId="57BBD3F7" w14:textId="77777777" w:rsidTr="00020D49">
        <w:trPr>
          <w:trHeight w:val="418"/>
        </w:trPr>
        <w:tc>
          <w:tcPr>
            <w:tcW w:w="3850" w:type="dxa"/>
            <w:tcBorders>
              <w:top w:val="single" w:sz="2" w:space="0" w:color="00A5E3"/>
              <w:bottom w:val="single" w:sz="2" w:space="0" w:color="00A5E3"/>
              <w:right w:val="nil"/>
            </w:tcBorders>
            <w:vAlign w:val="center"/>
          </w:tcPr>
          <w:p w14:paraId="0A8B0E4A" w14:textId="4F00C146" w:rsidR="00067369" w:rsidRPr="00941E7B" w:rsidRDefault="00067369" w:rsidP="00067369">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31" w:type="dxa"/>
            <w:tcBorders>
              <w:top w:val="single" w:sz="2" w:space="0" w:color="00A5E3"/>
              <w:left w:val="nil"/>
              <w:bottom w:val="single" w:sz="2" w:space="0" w:color="00A5E3"/>
              <w:right w:val="nil"/>
            </w:tcBorders>
            <w:vAlign w:val="center"/>
          </w:tcPr>
          <w:p w14:paraId="13AFD81F" w14:textId="71C60FAC" w:rsidR="00067369" w:rsidRPr="00941E7B" w:rsidRDefault="00067369" w:rsidP="00067369">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3</w:t>
            </w:r>
            <w:r w:rsidRPr="00C75FCF">
              <w:rPr>
                <w:rFonts w:ascii="Arial" w:hAnsi="Arial" w:cs="Arial"/>
                <w:b/>
                <w:sz w:val="18"/>
                <w:szCs w:val="18"/>
              </w:rPr>
              <w:t>'24</w:t>
            </w:r>
          </w:p>
        </w:tc>
        <w:tc>
          <w:tcPr>
            <w:tcW w:w="1133" w:type="dxa"/>
            <w:tcBorders>
              <w:top w:val="single" w:sz="2" w:space="0" w:color="00A5E3"/>
              <w:left w:val="nil"/>
              <w:bottom w:val="single" w:sz="2" w:space="0" w:color="00A5E3"/>
              <w:right w:val="nil"/>
            </w:tcBorders>
            <w:vAlign w:val="center"/>
          </w:tcPr>
          <w:p w14:paraId="5C02C951" w14:textId="78F95DE3" w:rsidR="00067369" w:rsidRPr="00941E7B" w:rsidRDefault="00067369" w:rsidP="00067369">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3</w:t>
            </w:r>
            <w:r w:rsidRPr="00C75FCF">
              <w:rPr>
                <w:rFonts w:ascii="Arial" w:hAnsi="Arial" w:cs="Arial"/>
                <w:b/>
                <w:sz w:val="18"/>
                <w:szCs w:val="18"/>
              </w:rPr>
              <w:t>'23</w:t>
            </w:r>
          </w:p>
        </w:tc>
        <w:tc>
          <w:tcPr>
            <w:tcW w:w="1281" w:type="dxa"/>
            <w:tcBorders>
              <w:top w:val="single" w:sz="2" w:space="0" w:color="00A5E3"/>
              <w:left w:val="nil"/>
              <w:bottom w:val="single" w:sz="2" w:space="0" w:color="00A5E3"/>
              <w:right w:val="nil"/>
            </w:tcBorders>
            <w:vAlign w:val="center"/>
          </w:tcPr>
          <w:p w14:paraId="71F22122" w14:textId="6D7F93DD" w:rsidR="00067369" w:rsidRPr="00941E7B" w:rsidRDefault="00067369" w:rsidP="00067369">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y-o-y</w:t>
            </w:r>
          </w:p>
        </w:tc>
        <w:tc>
          <w:tcPr>
            <w:tcW w:w="1031" w:type="dxa"/>
            <w:tcBorders>
              <w:top w:val="single" w:sz="2" w:space="0" w:color="00A5E3"/>
              <w:left w:val="nil"/>
              <w:bottom w:val="single" w:sz="2" w:space="0" w:color="00A5E3"/>
              <w:right w:val="nil"/>
            </w:tcBorders>
            <w:vAlign w:val="center"/>
          </w:tcPr>
          <w:p w14:paraId="70EE0717" w14:textId="27AA0DE2" w:rsidR="00067369" w:rsidRPr="00941E7B" w:rsidRDefault="00067369" w:rsidP="00067369">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9</w:t>
            </w:r>
            <w:r w:rsidRPr="00507DD2">
              <w:rPr>
                <w:rFonts w:ascii="Arial" w:hAnsi="Arial" w:cs="Arial"/>
                <w:b/>
                <w:sz w:val="18"/>
                <w:szCs w:val="18"/>
              </w:rPr>
              <w:t>M'2</w:t>
            </w:r>
            <w:r>
              <w:rPr>
                <w:rFonts w:ascii="Arial" w:hAnsi="Arial" w:cs="Arial"/>
                <w:b/>
                <w:sz w:val="18"/>
                <w:szCs w:val="18"/>
              </w:rPr>
              <w:t>4</w:t>
            </w:r>
          </w:p>
        </w:tc>
        <w:tc>
          <w:tcPr>
            <w:tcW w:w="1031" w:type="dxa"/>
            <w:tcBorders>
              <w:top w:val="single" w:sz="2" w:space="0" w:color="00A5E3"/>
              <w:left w:val="nil"/>
              <w:bottom w:val="single" w:sz="2" w:space="0" w:color="00A5E3"/>
              <w:right w:val="nil"/>
            </w:tcBorders>
            <w:vAlign w:val="center"/>
          </w:tcPr>
          <w:p w14:paraId="7692F35D" w14:textId="49B36A4A" w:rsidR="00067369" w:rsidRPr="00941E7B" w:rsidRDefault="00067369" w:rsidP="00067369">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9</w:t>
            </w:r>
            <w:r w:rsidRPr="00507DD2">
              <w:rPr>
                <w:rFonts w:ascii="Arial" w:hAnsi="Arial" w:cs="Arial"/>
                <w:b/>
                <w:sz w:val="18"/>
                <w:szCs w:val="18"/>
              </w:rPr>
              <w:t>M'2</w:t>
            </w:r>
            <w:r>
              <w:rPr>
                <w:rFonts w:ascii="Arial" w:hAnsi="Arial" w:cs="Arial"/>
                <w:b/>
                <w:sz w:val="18"/>
                <w:szCs w:val="18"/>
              </w:rPr>
              <w:t>3</w:t>
            </w:r>
          </w:p>
        </w:tc>
        <w:tc>
          <w:tcPr>
            <w:tcW w:w="1031" w:type="dxa"/>
            <w:tcBorders>
              <w:top w:val="single" w:sz="2" w:space="0" w:color="00A5E3"/>
              <w:left w:val="nil"/>
              <w:bottom w:val="single" w:sz="2" w:space="0" w:color="00A5E3"/>
              <w:right w:val="nil"/>
            </w:tcBorders>
            <w:vAlign w:val="center"/>
          </w:tcPr>
          <w:p w14:paraId="7E8F3A48" w14:textId="683964C9" w:rsidR="00067369" w:rsidRPr="00941E7B" w:rsidRDefault="00067369" w:rsidP="00067369">
            <w:pPr>
              <w:pStyle w:val="ColorfulList-Accent11"/>
              <w:tabs>
                <w:tab w:val="left" w:pos="0"/>
                <w:tab w:val="left" w:pos="284"/>
              </w:tabs>
              <w:ind w:left="0" w:right="-90"/>
              <w:jc w:val="right"/>
              <w:rPr>
                <w:rFonts w:ascii="Arial" w:hAnsi="Arial" w:cs="Arial"/>
                <w:b/>
                <w:sz w:val="18"/>
                <w:szCs w:val="18"/>
              </w:rPr>
            </w:pPr>
            <w:r w:rsidRPr="00507DD2">
              <w:rPr>
                <w:rFonts w:ascii="Arial" w:hAnsi="Arial" w:cs="Arial"/>
                <w:b/>
                <w:sz w:val="18"/>
                <w:szCs w:val="18"/>
              </w:rPr>
              <w:t>y-o-y</w:t>
            </w:r>
          </w:p>
        </w:tc>
      </w:tr>
      <w:tr w:rsidR="0009277C" w:rsidRPr="00CB2967" w14:paraId="7F851DD9" w14:textId="77777777" w:rsidTr="00020D49">
        <w:trPr>
          <w:trHeight w:val="153"/>
        </w:trPr>
        <w:tc>
          <w:tcPr>
            <w:tcW w:w="3850" w:type="dxa"/>
            <w:tcBorders>
              <w:top w:val="single" w:sz="2" w:space="0" w:color="00A5E3"/>
              <w:bottom w:val="nil"/>
              <w:right w:val="nil"/>
            </w:tcBorders>
            <w:shd w:val="clear" w:color="auto" w:fill="FFFFFF" w:themeFill="background1"/>
            <w:vAlign w:val="center"/>
          </w:tcPr>
          <w:p w14:paraId="5BBF95A7" w14:textId="77777777" w:rsidR="0009277C" w:rsidRPr="00941E7B" w:rsidRDefault="0009277C" w:rsidP="0009277C">
            <w:pPr>
              <w:pStyle w:val="ColorfulList-Accent11"/>
              <w:tabs>
                <w:tab w:val="left" w:pos="0"/>
                <w:tab w:val="left" w:pos="284"/>
              </w:tabs>
              <w:ind w:left="0" w:right="-90"/>
              <w:rPr>
                <w:rFonts w:ascii="Arial" w:hAnsi="Arial" w:cs="Arial"/>
                <w:b/>
                <w:sz w:val="18"/>
                <w:szCs w:val="18"/>
              </w:rPr>
            </w:pPr>
          </w:p>
        </w:tc>
        <w:tc>
          <w:tcPr>
            <w:tcW w:w="1131" w:type="dxa"/>
            <w:tcBorders>
              <w:top w:val="single" w:sz="2" w:space="0" w:color="00A5E3"/>
              <w:left w:val="nil"/>
              <w:bottom w:val="nil"/>
              <w:right w:val="nil"/>
            </w:tcBorders>
            <w:shd w:val="clear" w:color="auto" w:fill="FFFFFF" w:themeFill="background1"/>
            <w:vAlign w:val="center"/>
          </w:tcPr>
          <w:p w14:paraId="5FDD0939"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33" w:type="dxa"/>
            <w:tcBorders>
              <w:top w:val="single" w:sz="2" w:space="0" w:color="00A5E3"/>
              <w:left w:val="nil"/>
              <w:bottom w:val="nil"/>
              <w:right w:val="nil"/>
            </w:tcBorders>
            <w:shd w:val="clear" w:color="auto" w:fill="FFFFFF" w:themeFill="background1"/>
            <w:vAlign w:val="center"/>
          </w:tcPr>
          <w:p w14:paraId="3DB7BC9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81" w:type="dxa"/>
            <w:tcBorders>
              <w:top w:val="single" w:sz="2" w:space="0" w:color="00A5E3"/>
              <w:left w:val="nil"/>
              <w:bottom w:val="nil"/>
              <w:right w:val="nil"/>
            </w:tcBorders>
            <w:shd w:val="clear" w:color="auto" w:fill="FFFFFF" w:themeFill="background1"/>
            <w:vAlign w:val="center"/>
          </w:tcPr>
          <w:p w14:paraId="4CCA50A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08861807"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1B547ED7"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1392BDB9"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09277C" w14:paraId="0082A79B" w14:textId="77777777" w:rsidTr="00020D49">
        <w:trPr>
          <w:trHeight w:val="230"/>
        </w:trPr>
        <w:tc>
          <w:tcPr>
            <w:tcW w:w="3850" w:type="dxa"/>
            <w:tcBorders>
              <w:top w:val="nil"/>
              <w:bottom w:val="nil"/>
              <w:right w:val="nil"/>
            </w:tcBorders>
            <w:vAlign w:val="bottom"/>
          </w:tcPr>
          <w:p w14:paraId="30D6FE27" w14:textId="7E5F6EEF"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Pr>
                <w:rFonts w:ascii="Arial" w:hAnsi="Arial" w:cs="Arial"/>
                <w:b/>
                <w:sz w:val="18"/>
                <w:szCs w:val="18"/>
                <w:lang w:val="el-GR"/>
              </w:rPr>
              <w:t>Ταμειακές ροές από λειτουργικές δραστηριότητες</w:t>
            </w:r>
          </w:p>
        </w:tc>
        <w:tc>
          <w:tcPr>
            <w:tcW w:w="1131" w:type="dxa"/>
            <w:tcBorders>
              <w:top w:val="nil"/>
              <w:left w:val="nil"/>
              <w:bottom w:val="nil"/>
              <w:right w:val="nil"/>
            </w:tcBorders>
            <w:vAlign w:val="bottom"/>
          </w:tcPr>
          <w:p w14:paraId="42E0DC6F"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133" w:type="dxa"/>
            <w:tcBorders>
              <w:top w:val="nil"/>
              <w:left w:val="nil"/>
              <w:bottom w:val="nil"/>
              <w:right w:val="nil"/>
            </w:tcBorders>
            <w:vAlign w:val="bottom"/>
          </w:tcPr>
          <w:p w14:paraId="477565FD"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281" w:type="dxa"/>
            <w:tcBorders>
              <w:top w:val="nil"/>
              <w:left w:val="nil"/>
              <w:bottom w:val="nil"/>
              <w:right w:val="nil"/>
            </w:tcBorders>
            <w:vAlign w:val="bottom"/>
          </w:tcPr>
          <w:p w14:paraId="7DD688AD"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2A465906"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67D1FE8A"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7E1ED948"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r>
      <w:tr w:rsidR="00D54C39" w:rsidRPr="00CB2967" w14:paraId="313E91CB" w14:textId="77777777" w:rsidTr="00A53A18">
        <w:trPr>
          <w:trHeight w:val="230"/>
        </w:trPr>
        <w:tc>
          <w:tcPr>
            <w:tcW w:w="3850" w:type="dxa"/>
            <w:tcBorders>
              <w:top w:val="nil"/>
              <w:bottom w:val="single" w:sz="2" w:space="0" w:color="A6A6A6" w:themeColor="background1" w:themeShade="A6"/>
              <w:right w:val="nil"/>
            </w:tcBorders>
            <w:vAlign w:val="center"/>
          </w:tcPr>
          <w:p w14:paraId="2F648FF2" w14:textId="78E4F571"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Κέρδη προ φόρων</w:t>
            </w:r>
          </w:p>
        </w:tc>
        <w:tc>
          <w:tcPr>
            <w:tcW w:w="1131" w:type="dxa"/>
            <w:tcBorders>
              <w:top w:val="nil"/>
              <w:left w:val="nil"/>
              <w:bottom w:val="single" w:sz="2" w:space="0" w:color="A6A6A6" w:themeColor="background1" w:themeShade="A6"/>
              <w:right w:val="nil"/>
            </w:tcBorders>
            <w:vAlign w:val="center"/>
          </w:tcPr>
          <w:p w14:paraId="3FF2F7F4" w14:textId="59C81A1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219</w:t>
            </w:r>
            <w:r w:rsidR="003A7786">
              <w:rPr>
                <w:rFonts w:ascii="Arial" w:hAnsi="Arial" w:cs="Arial"/>
                <w:sz w:val="18"/>
                <w:szCs w:val="18"/>
              </w:rPr>
              <w:t>,</w:t>
            </w:r>
            <w:r>
              <w:rPr>
                <w:rFonts w:ascii="Arial" w:hAnsi="Arial" w:cs="Arial"/>
                <w:sz w:val="18"/>
                <w:szCs w:val="18"/>
              </w:rPr>
              <w:t xml:space="preserve">8 </w:t>
            </w:r>
          </w:p>
        </w:tc>
        <w:tc>
          <w:tcPr>
            <w:tcW w:w="1133" w:type="dxa"/>
            <w:tcBorders>
              <w:top w:val="nil"/>
              <w:left w:val="nil"/>
              <w:bottom w:val="single" w:sz="2" w:space="0" w:color="A6A6A6" w:themeColor="background1" w:themeShade="A6"/>
              <w:right w:val="nil"/>
            </w:tcBorders>
            <w:vAlign w:val="center"/>
          </w:tcPr>
          <w:p w14:paraId="671F2417" w14:textId="64917371"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198</w:t>
            </w:r>
            <w:r w:rsidR="003A7786">
              <w:rPr>
                <w:rFonts w:ascii="Arial" w:hAnsi="Arial" w:cs="Arial"/>
                <w:sz w:val="18"/>
                <w:szCs w:val="18"/>
              </w:rPr>
              <w:t>,</w:t>
            </w:r>
            <w:r>
              <w:rPr>
                <w:rFonts w:ascii="Arial" w:hAnsi="Arial" w:cs="Arial"/>
                <w:sz w:val="18"/>
                <w:szCs w:val="18"/>
              </w:rPr>
              <w:t xml:space="preserve">6 </w:t>
            </w:r>
          </w:p>
        </w:tc>
        <w:tc>
          <w:tcPr>
            <w:tcW w:w="1281" w:type="dxa"/>
            <w:tcBorders>
              <w:top w:val="nil"/>
              <w:left w:val="nil"/>
              <w:bottom w:val="single" w:sz="2" w:space="0" w:color="A6A6A6" w:themeColor="background1" w:themeShade="A6"/>
              <w:right w:val="nil"/>
            </w:tcBorders>
            <w:vAlign w:val="center"/>
          </w:tcPr>
          <w:p w14:paraId="30B883C9" w14:textId="097F84D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+10</w:t>
            </w:r>
            <w:r w:rsidR="003A7786">
              <w:rPr>
                <w:rFonts w:ascii="Arial" w:hAnsi="Arial" w:cs="Arial"/>
                <w:color w:val="000000"/>
                <w:sz w:val="18"/>
                <w:szCs w:val="18"/>
              </w:rPr>
              <w:t>,</w:t>
            </w:r>
            <w:r>
              <w:rPr>
                <w:rFonts w:ascii="Arial" w:hAnsi="Arial" w:cs="Arial"/>
                <w:color w:val="000000"/>
                <w:sz w:val="18"/>
                <w:szCs w:val="18"/>
              </w:rPr>
              <w:t>7%</w:t>
            </w:r>
          </w:p>
        </w:tc>
        <w:tc>
          <w:tcPr>
            <w:tcW w:w="1031" w:type="dxa"/>
            <w:tcBorders>
              <w:top w:val="nil"/>
              <w:left w:val="nil"/>
              <w:bottom w:val="single" w:sz="2" w:space="0" w:color="A6A6A6" w:themeColor="background1" w:themeShade="A6"/>
              <w:right w:val="nil"/>
            </w:tcBorders>
            <w:vAlign w:val="center"/>
          </w:tcPr>
          <w:p w14:paraId="31A49268" w14:textId="27038DF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566</w:t>
            </w:r>
            <w:r w:rsidR="003A7786">
              <w:rPr>
                <w:rFonts w:ascii="Arial" w:hAnsi="Arial" w:cs="Arial"/>
                <w:sz w:val="18"/>
                <w:szCs w:val="18"/>
              </w:rPr>
              <w:t>,</w:t>
            </w:r>
            <w:r>
              <w:rPr>
                <w:rFonts w:ascii="Arial" w:hAnsi="Arial" w:cs="Arial"/>
                <w:sz w:val="18"/>
                <w:szCs w:val="18"/>
              </w:rPr>
              <w:t xml:space="preserve">5 </w:t>
            </w:r>
          </w:p>
        </w:tc>
        <w:tc>
          <w:tcPr>
            <w:tcW w:w="1031" w:type="dxa"/>
            <w:tcBorders>
              <w:top w:val="nil"/>
              <w:left w:val="nil"/>
              <w:bottom w:val="single" w:sz="2" w:space="0" w:color="A6A6A6" w:themeColor="background1" w:themeShade="A6"/>
              <w:right w:val="nil"/>
            </w:tcBorders>
            <w:vAlign w:val="center"/>
          </w:tcPr>
          <w:p w14:paraId="11917833" w14:textId="58EA99F3"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522</w:t>
            </w:r>
            <w:r w:rsidR="003A7786">
              <w:rPr>
                <w:rFonts w:ascii="Arial" w:hAnsi="Arial" w:cs="Arial"/>
                <w:sz w:val="18"/>
                <w:szCs w:val="18"/>
              </w:rPr>
              <w:t>,</w:t>
            </w:r>
            <w:r>
              <w:rPr>
                <w:rFonts w:ascii="Arial" w:hAnsi="Arial" w:cs="Arial"/>
                <w:sz w:val="18"/>
                <w:szCs w:val="18"/>
              </w:rPr>
              <w:t xml:space="preserve">3 </w:t>
            </w:r>
          </w:p>
        </w:tc>
        <w:tc>
          <w:tcPr>
            <w:tcW w:w="1031" w:type="dxa"/>
            <w:tcBorders>
              <w:top w:val="nil"/>
              <w:left w:val="nil"/>
              <w:bottom w:val="single" w:sz="2" w:space="0" w:color="A6A6A6" w:themeColor="background1" w:themeShade="A6"/>
              <w:right w:val="nil"/>
            </w:tcBorders>
            <w:vAlign w:val="center"/>
          </w:tcPr>
          <w:p w14:paraId="14BCFCE5" w14:textId="76AEE023"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+8</w:t>
            </w:r>
            <w:r w:rsidR="003A7786">
              <w:rPr>
                <w:rFonts w:ascii="Arial" w:hAnsi="Arial" w:cs="Arial"/>
                <w:color w:val="000000"/>
                <w:sz w:val="18"/>
                <w:szCs w:val="18"/>
              </w:rPr>
              <w:t>,</w:t>
            </w:r>
            <w:r>
              <w:rPr>
                <w:rFonts w:ascii="Arial" w:hAnsi="Arial" w:cs="Arial"/>
                <w:color w:val="000000"/>
                <w:sz w:val="18"/>
                <w:szCs w:val="18"/>
              </w:rPr>
              <w:t>5%</w:t>
            </w:r>
          </w:p>
        </w:tc>
      </w:tr>
      <w:tr w:rsidR="00D54C39" w:rsidRPr="00CB2967" w14:paraId="24F9564E" w14:textId="77777777" w:rsidTr="00020D49">
        <w:trPr>
          <w:trHeight w:val="230"/>
        </w:trPr>
        <w:tc>
          <w:tcPr>
            <w:tcW w:w="3850" w:type="dxa"/>
            <w:tcBorders>
              <w:top w:val="nil"/>
              <w:bottom w:val="single" w:sz="2" w:space="0" w:color="A6A6A6" w:themeColor="background1" w:themeShade="A6"/>
              <w:right w:val="nil"/>
            </w:tcBorders>
            <w:vAlign w:val="center"/>
          </w:tcPr>
          <w:p w14:paraId="486BDFDA" w14:textId="279F8D92"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Προσαρμογές για:</w:t>
            </w:r>
          </w:p>
        </w:tc>
        <w:tc>
          <w:tcPr>
            <w:tcW w:w="1131" w:type="dxa"/>
            <w:tcBorders>
              <w:top w:val="nil"/>
              <w:left w:val="nil"/>
              <w:bottom w:val="single" w:sz="2" w:space="0" w:color="A6A6A6" w:themeColor="background1" w:themeShade="A6"/>
              <w:right w:val="nil"/>
            </w:tcBorders>
            <w:vAlign w:val="center"/>
          </w:tcPr>
          <w:p w14:paraId="6D77967E" w14:textId="56F77F01"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A041FE">
              <w:rPr>
                <w:rFonts w:ascii="Arial" w:hAnsi="Arial" w:cs="Arial"/>
                <w:color w:val="FF0000"/>
                <w:sz w:val="18"/>
                <w:szCs w:val="18"/>
              </w:rPr>
              <w:t> </w:t>
            </w:r>
          </w:p>
        </w:tc>
        <w:tc>
          <w:tcPr>
            <w:tcW w:w="1133" w:type="dxa"/>
            <w:tcBorders>
              <w:top w:val="nil"/>
              <w:left w:val="nil"/>
              <w:bottom w:val="single" w:sz="2" w:space="0" w:color="A6A6A6" w:themeColor="background1" w:themeShade="A6"/>
              <w:right w:val="nil"/>
            </w:tcBorders>
            <w:vAlign w:val="center"/>
          </w:tcPr>
          <w:p w14:paraId="1FD559FC" w14:textId="1E08DD65"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A041FE">
              <w:rPr>
                <w:rFonts w:ascii="Arial" w:hAnsi="Arial" w:cs="Arial"/>
                <w:color w:val="FF0000"/>
                <w:sz w:val="18"/>
                <w:szCs w:val="18"/>
              </w:rPr>
              <w:t> </w:t>
            </w:r>
          </w:p>
        </w:tc>
        <w:tc>
          <w:tcPr>
            <w:tcW w:w="1281" w:type="dxa"/>
            <w:tcBorders>
              <w:top w:val="nil"/>
              <w:left w:val="nil"/>
              <w:bottom w:val="single" w:sz="2" w:space="0" w:color="A6A6A6" w:themeColor="background1" w:themeShade="A6"/>
              <w:right w:val="nil"/>
            </w:tcBorders>
            <w:vAlign w:val="center"/>
          </w:tcPr>
          <w:p w14:paraId="56E9D5E9" w14:textId="19F87BF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A041FE">
              <w:rPr>
                <w:rFonts w:ascii="Arial" w:hAnsi="Arial" w:cs="Arial"/>
                <w:color w:val="FF0000"/>
                <w:sz w:val="18"/>
                <w:szCs w:val="18"/>
              </w:rPr>
              <w:t> </w:t>
            </w:r>
          </w:p>
        </w:tc>
        <w:tc>
          <w:tcPr>
            <w:tcW w:w="1031" w:type="dxa"/>
            <w:tcBorders>
              <w:top w:val="nil"/>
              <w:left w:val="nil"/>
              <w:bottom w:val="single" w:sz="2" w:space="0" w:color="A6A6A6" w:themeColor="background1" w:themeShade="A6"/>
              <w:right w:val="nil"/>
            </w:tcBorders>
          </w:tcPr>
          <w:p w14:paraId="63C042C7" w14:textId="77777777" w:rsidR="00D54C39" w:rsidRDefault="00D54C39" w:rsidP="00D54C39">
            <w:pPr>
              <w:pStyle w:val="ColorfulList-Accent11"/>
              <w:tabs>
                <w:tab w:val="left" w:pos="0"/>
                <w:tab w:val="left" w:pos="284"/>
              </w:tabs>
              <w:ind w:left="0" w:right="-90"/>
              <w:jc w:val="right"/>
              <w:rPr>
                <w:rFonts w:ascii="Arial" w:hAnsi="Arial" w:cs="Arial"/>
                <w:color w:val="000000"/>
                <w:sz w:val="18"/>
                <w:szCs w:val="18"/>
              </w:rPr>
            </w:pPr>
          </w:p>
        </w:tc>
        <w:tc>
          <w:tcPr>
            <w:tcW w:w="1031" w:type="dxa"/>
            <w:tcBorders>
              <w:top w:val="nil"/>
              <w:left w:val="nil"/>
              <w:bottom w:val="single" w:sz="2" w:space="0" w:color="A6A6A6" w:themeColor="background1" w:themeShade="A6"/>
              <w:right w:val="nil"/>
            </w:tcBorders>
          </w:tcPr>
          <w:p w14:paraId="61CEC527" w14:textId="77777777" w:rsidR="00D54C39" w:rsidRDefault="00D54C39" w:rsidP="00D54C39">
            <w:pPr>
              <w:pStyle w:val="ColorfulList-Accent11"/>
              <w:tabs>
                <w:tab w:val="left" w:pos="0"/>
                <w:tab w:val="left" w:pos="284"/>
              </w:tabs>
              <w:ind w:left="0" w:right="-90"/>
              <w:jc w:val="right"/>
              <w:rPr>
                <w:rFonts w:ascii="Arial" w:hAnsi="Arial" w:cs="Arial"/>
                <w:color w:val="000000"/>
                <w:sz w:val="18"/>
                <w:szCs w:val="18"/>
              </w:rPr>
            </w:pPr>
          </w:p>
        </w:tc>
        <w:tc>
          <w:tcPr>
            <w:tcW w:w="1031" w:type="dxa"/>
            <w:tcBorders>
              <w:top w:val="nil"/>
              <w:left w:val="nil"/>
              <w:bottom w:val="single" w:sz="2" w:space="0" w:color="A6A6A6" w:themeColor="background1" w:themeShade="A6"/>
              <w:right w:val="nil"/>
            </w:tcBorders>
          </w:tcPr>
          <w:p w14:paraId="546E427B" w14:textId="77777777" w:rsidR="00D54C39" w:rsidRDefault="00D54C39" w:rsidP="00D54C39">
            <w:pPr>
              <w:pStyle w:val="ColorfulList-Accent11"/>
              <w:tabs>
                <w:tab w:val="left" w:pos="0"/>
                <w:tab w:val="left" w:pos="284"/>
              </w:tabs>
              <w:ind w:left="0" w:right="-90"/>
              <w:jc w:val="right"/>
              <w:rPr>
                <w:rFonts w:ascii="Arial" w:hAnsi="Arial" w:cs="Arial"/>
                <w:color w:val="000000"/>
                <w:sz w:val="18"/>
                <w:szCs w:val="18"/>
              </w:rPr>
            </w:pPr>
          </w:p>
        </w:tc>
      </w:tr>
      <w:tr w:rsidR="00D54C39" w:rsidRPr="00CB2967" w14:paraId="7951A552"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0C70BE37" w14:textId="3496B7A7"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Αποσβέσεις και απομειώσεις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C3DE938" w14:textId="0DB011C8"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145</w:t>
            </w:r>
            <w:r w:rsidR="003A7786">
              <w:rPr>
                <w:rFonts w:ascii="Arial" w:hAnsi="Arial" w:cs="Arial"/>
                <w:sz w:val="18"/>
                <w:szCs w:val="18"/>
              </w:rPr>
              <w:t>,</w:t>
            </w:r>
            <w:r>
              <w:rPr>
                <w:rFonts w:ascii="Arial" w:hAnsi="Arial" w:cs="Arial"/>
                <w:sz w:val="18"/>
                <w:szCs w:val="18"/>
              </w:rPr>
              <w:t xml:space="preserve">5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E28EDBF" w14:textId="39A861BD"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161</w:t>
            </w:r>
            <w:r w:rsidR="003A7786">
              <w:rPr>
                <w:rFonts w:ascii="Arial" w:hAnsi="Arial" w:cs="Arial"/>
                <w:sz w:val="18"/>
                <w:szCs w:val="18"/>
              </w:rPr>
              <w:t>,</w:t>
            </w:r>
            <w:r>
              <w:rPr>
                <w:rFonts w:ascii="Arial" w:hAnsi="Arial" w:cs="Arial"/>
                <w:sz w:val="18"/>
                <w:szCs w:val="18"/>
              </w:rPr>
              <w:t xml:space="preserve">5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335A184" w14:textId="0AD57502"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-9</w:t>
            </w:r>
            <w:r w:rsidR="003A7786">
              <w:rPr>
                <w:rFonts w:ascii="Arial" w:hAnsi="Arial" w:cs="Arial"/>
                <w:color w:val="000000"/>
                <w:sz w:val="18"/>
                <w:szCs w:val="18"/>
              </w:rPr>
              <w:t>,</w:t>
            </w:r>
            <w:r>
              <w:rPr>
                <w:rFonts w:ascii="Arial" w:hAnsi="Arial" w:cs="Arial"/>
                <w:color w:val="000000"/>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81F25D" w14:textId="44007472"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456</w:t>
            </w:r>
            <w:r w:rsidR="003A7786">
              <w:rPr>
                <w:rFonts w:ascii="Arial" w:hAnsi="Arial" w:cs="Arial"/>
                <w:sz w:val="18"/>
                <w:szCs w:val="18"/>
              </w:rPr>
              <w:t>,</w:t>
            </w:r>
            <w:r>
              <w:rPr>
                <w:rFonts w:ascii="Arial" w:hAnsi="Arial" w:cs="Arial"/>
                <w:sz w:val="18"/>
                <w:szCs w:val="18"/>
              </w:rPr>
              <w:t xml:space="preserve">1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33B901C" w14:textId="2D584BD0"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493</w:t>
            </w:r>
            <w:r w:rsidR="003A7786">
              <w:rPr>
                <w:rFonts w:ascii="Arial" w:hAnsi="Arial" w:cs="Arial"/>
                <w:sz w:val="18"/>
                <w:szCs w:val="18"/>
              </w:rPr>
              <w:t>,</w:t>
            </w:r>
            <w:r>
              <w:rPr>
                <w:rFonts w:ascii="Arial" w:hAnsi="Arial" w:cs="Arial"/>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F145018" w14:textId="3D70C44B"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w:t>
            </w:r>
            <w:r w:rsidR="003A7786">
              <w:rPr>
                <w:rFonts w:ascii="Arial" w:hAnsi="Arial" w:cs="Arial"/>
                <w:color w:val="000000"/>
                <w:sz w:val="18"/>
                <w:szCs w:val="18"/>
              </w:rPr>
              <w:t>,</w:t>
            </w:r>
            <w:r>
              <w:rPr>
                <w:rFonts w:ascii="Arial" w:hAnsi="Arial" w:cs="Arial"/>
                <w:color w:val="000000"/>
                <w:sz w:val="18"/>
                <w:szCs w:val="18"/>
              </w:rPr>
              <w:t>5%</w:t>
            </w:r>
          </w:p>
        </w:tc>
      </w:tr>
      <w:tr w:rsidR="00D54C39" w:rsidRPr="00CB2967" w14:paraId="23B277C8"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4C403DB0" w14:textId="2E8AE7CC" w:rsidR="00D54C39" w:rsidRPr="0009277C" w:rsidRDefault="00D54C39" w:rsidP="00D54C39">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78B6F5D" w14:textId="419AAF9A"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 xml:space="preserve">7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B3C283E" w14:textId="13D8878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3</w:t>
            </w:r>
            <w:r w:rsidR="003A7786">
              <w:rPr>
                <w:rFonts w:ascii="Arial" w:hAnsi="Arial" w:cs="Arial"/>
                <w:sz w:val="18"/>
                <w:szCs w:val="18"/>
              </w:rPr>
              <w:t>,</w:t>
            </w:r>
            <w:r>
              <w:rPr>
                <w:rFonts w:ascii="Arial" w:hAnsi="Arial" w:cs="Arial"/>
                <w:sz w:val="18"/>
                <w:szCs w:val="18"/>
              </w:rPr>
              <w:t xml:space="preserve">9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DE083C0" w14:textId="6E2D05EB"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-30</w:t>
            </w:r>
            <w:r w:rsidR="003A7786">
              <w:rPr>
                <w:rFonts w:ascii="Arial" w:hAnsi="Arial" w:cs="Arial"/>
                <w:color w:val="000000"/>
                <w:sz w:val="18"/>
                <w:szCs w:val="18"/>
              </w:rPr>
              <w:t>,</w:t>
            </w:r>
            <w:r>
              <w:rPr>
                <w:rFonts w:ascii="Arial" w:hAnsi="Arial" w:cs="Arial"/>
                <w:color w:val="000000"/>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92B438D" w14:textId="1D873964"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31</w:t>
            </w:r>
            <w:r w:rsidR="003A7786">
              <w:rPr>
                <w:rFonts w:ascii="Arial" w:hAnsi="Arial" w:cs="Arial"/>
                <w:sz w:val="18"/>
                <w:szCs w:val="18"/>
              </w:rPr>
              <w:t>,</w:t>
            </w:r>
            <w:r>
              <w:rPr>
                <w:rFonts w:ascii="Arial" w:hAnsi="Arial" w:cs="Arial"/>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BCB5A27" w14:textId="1F9F748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30</w:t>
            </w:r>
            <w:r w:rsidR="003A7786">
              <w:rPr>
                <w:rFonts w:ascii="Arial" w:hAnsi="Arial" w:cs="Arial"/>
                <w:sz w:val="18"/>
                <w:szCs w:val="18"/>
              </w:rPr>
              <w:t>,</w:t>
            </w:r>
            <w:r>
              <w:rPr>
                <w:rFonts w:ascii="Arial" w:hAnsi="Arial" w:cs="Arial"/>
                <w:sz w:val="18"/>
                <w:szCs w:val="18"/>
              </w:rPr>
              <w:t xml:space="preserve">5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34E7384" w14:textId="78C75ED9"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+2</w:t>
            </w:r>
            <w:r w:rsidR="003A7786">
              <w:rPr>
                <w:rFonts w:ascii="Arial" w:hAnsi="Arial" w:cs="Arial"/>
                <w:color w:val="000000"/>
                <w:sz w:val="18"/>
                <w:szCs w:val="18"/>
              </w:rPr>
              <w:t>,</w:t>
            </w:r>
            <w:r>
              <w:rPr>
                <w:rFonts w:ascii="Arial" w:hAnsi="Arial" w:cs="Arial"/>
                <w:color w:val="000000"/>
                <w:sz w:val="18"/>
                <w:szCs w:val="18"/>
              </w:rPr>
              <w:t>6%</w:t>
            </w:r>
          </w:p>
        </w:tc>
      </w:tr>
      <w:tr w:rsidR="00D54C39" w:rsidRPr="00CB2967" w14:paraId="40E02895"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10A9EBA2" w14:textId="5BB5C27C"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αποζημίωση προσωπικού</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1C14D43" w14:textId="60D48627"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 xml:space="preserve">6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FBDF202" w14:textId="22DD728F"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6</w:t>
            </w:r>
            <w:r w:rsidR="003A7786">
              <w:rPr>
                <w:rFonts w:ascii="Arial" w:hAnsi="Arial" w:cs="Arial"/>
                <w:sz w:val="18"/>
                <w:szCs w:val="18"/>
              </w:rPr>
              <w:t>,</w:t>
            </w:r>
            <w:r>
              <w:rPr>
                <w:rFonts w:ascii="Arial" w:hAnsi="Arial" w:cs="Arial"/>
                <w:sz w:val="18"/>
                <w:szCs w:val="18"/>
              </w:rPr>
              <w:t xml:space="preserve">9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4FA1B6E" w14:textId="75BBE060"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-91</w:t>
            </w:r>
            <w:r w:rsidR="003A7786">
              <w:rPr>
                <w:rFonts w:ascii="Arial" w:hAnsi="Arial" w:cs="Arial"/>
                <w:color w:val="000000"/>
                <w:sz w:val="18"/>
                <w:szCs w:val="18"/>
              </w:rPr>
              <w:t>,</w:t>
            </w:r>
            <w:r>
              <w:rPr>
                <w:rFonts w:ascii="Arial" w:hAnsi="Arial" w:cs="Arial"/>
                <w:color w:val="000000"/>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9FB2998" w14:textId="46CBE84A"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w:t>
            </w:r>
            <w:r w:rsidR="003A7786">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37795DE" w14:textId="396E7C49"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w:t>
            </w:r>
            <w:r w:rsidR="003A7786">
              <w:rPr>
                <w:rFonts w:ascii="Arial" w:hAnsi="Arial" w:cs="Arial"/>
                <w:sz w:val="18"/>
                <w:szCs w:val="18"/>
              </w:rPr>
              <w:t>,</w:t>
            </w:r>
            <w:r>
              <w:rPr>
                <w:rFonts w:ascii="Arial" w:hAnsi="Arial" w:cs="Arial"/>
                <w:sz w:val="18"/>
                <w:szCs w:val="18"/>
              </w:rPr>
              <w:t xml:space="preserve">1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DBD43D5" w14:textId="2534D98E"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-48</w:t>
            </w:r>
            <w:r w:rsidR="003A7786">
              <w:rPr>
                <w:rFonts w:ascii="Arial" w:hAnsi="Arial" w:cs="Arial"/>
                <w:color w:val="000000"/>
                <w:sz w:val="18"/>
                <w:szCs w:val="18"/>
              </w:rPr>
              <w:t>,</w:t>
            </w:r>
            <w:r>
              <w:rPr>
                <w:rFonts w:ascii="Arial" w:hAnsi="Arial" w:cs="Arial"/>
                <w:color w:val="000000"/>
                <w:sz w:val="18"/>
                <w:szCs w:val="18"/>
              </w:rPr>
              <w:t>4%</w:t>
            </w:r>
          </w:p>
        </w:tc>
      </w:tr>
      <w:tr w:rsidR="00D54C39" w:rsidRPr="00CB2967" w14:paraId="1220F11F"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7281ACAD" w14:textId="105018F8"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λογαριασμό νεότητας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3CA4CCD" w14:textId="075785FE" w:rsidR="00D54C39" w:rsidRPr="00D711D4" w:rsidRDefault="00D711D4"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32F13A4D" w14:textId="24071DCF" w:rsidR="00D54C39" w:rsidRPr="00D711D4" w:rsidRDefault="00D711D4"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B56701D" w14:textId="766D42ED"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60699F">
              <w:rPr>
                <w:rFonts w:ascii="Arial" w:hAnsi="Arial" w:cs="Arial"/>
                <w:sz w:val="17"/>
                <w:szCs w:val="17"/>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E180810" w14:textId="269361C9" w:rsidR="00D54C39" w:rsidRPr="00D711D4" w:rsidRDefault="00D711D4"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AFA2DA6" w14:textId="48F8E565"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w:t>
            </w:r>
            <w:r w:rsidR="003A7786">
              <w:rPr>
                <w:rFonts w:ascii="Arial" w:hAnsi="Arial" w:cs="Arial"/>
                <w:sz w:val="18"/>
                <w:szCs w:val="18"/>
              </w:rPr>
              <w:t>,</w:t>
            </w:r>
            <w:r>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AB5F911" w14:textId="00C2381E"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-100</w:t>
            </w:r>
            <w:r w:rsidR="003A7786">
              <w:rPr>
                <w:rFonts w:ascii="Arial" w:hAnsi="Arial" w:cs="Arial"/>
                <w:color w:val="000000"/>
                <w:sz w:val="18"/>
                <w:szCs w:val="18"/>
              </w:rPr>
              <w:t>,</w:t>
            </w:r>
            <w:r>
              <w:rPr>
                <w:rFonts w:ascii="Arial" w:hAnsi="Arial" w:cs="Arial"/>
                <w:color w:val="000000"/>
                <w:sz w:val="18"/>
                <w:szCs w:val="18"/>
              </w:rPr>
              <w:t>0%</w:t>
            </w:r>
          </w:p>
        </w:tc>
      </w:tr>
      <w:tr w:rsidR="00D54C39" w:rsidRPr="00CB2967" w14:paraId="40F0B060"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14CEF3FA" w14:textId="39E2A825" w:rsidR="00D54C39" w:rsidRPr="00941E7B" w:rsidRDefault="00D54C39" w:rsidP="00D54C39">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Συναλλαγματικές διαφορές. καθαρές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2727CC2" w14:textId="438AC04E"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2)</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D290E7E" w14:textId="4E139E90"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7)</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0B1DE6D2" w14:textId="404E72D0"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-71</w:t>
            </w:r>
            <w:r w:rsidR="003A7786">
              <w:rPr>
                <w:rFonts w:ascii="Arial" w:hAnsi="Arial" w:cs="Arial"/>
                <w:color w:val="000000"/>
                <w:sz w:val="18"/>
                <w:szCs w:val="18"/>
              </w:rPr>
              <w:t>,</w:t>
            </w:r>
            <w:r>
              <w:rPr>
                <w:rFonts w:ascii="Arial" w:hAnsi="Arial" w:cs="Arial"/>
                <w:color w:val="000000"/>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52CC11C" w14:textId="75F052BD"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3A7786">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0F91933" w14:textId="4C69A08E"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w:t>
            </w:r>
            <w:r w:rsidR="003A7786">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F48A50D" w14:textId="63B3CA8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-73</w:t>
            </w:r>
            <w:r w:rsidR="003A7786">
              <w:rPr>
                <w:rFonts w:ascii="Arial" w:hAnsi="Arial" w:cs="Arial"/>
                <w:color w:val="000000"/>
                <w:sz w:val="18"/>
                <w:szCs w:val="18"/>
              </w:rPr>
              <w:t>,</w:t>
            </w:r>
            <w:r>
              <w:rPr>
                <w:rFonts w:ascii="Arial" w:hAnsi="Arial" w:cs="Arial"/>
                <w:color w:val="000000"/>
                <w:sz w:val="18"/>
                <w:szCs w:val="18"/>
              </w:rPr>
              <w:t>1%</w:t>
            </w:r>
          </w:p>
        </w:tc>
      </w:tr>
      <w:tr w:rsidR="00D54C39" w:rsidRPr="00CB2967" w14:paraId="4B9C99D8" w14:textId="77777777" w:rsidTr="00A53A18">
        <w:trPr>
          <w:trHeight w:val="183"/>
        </w:trPr>
        <w:tc>
          <w:tcPr>
            <w:tcW w:w="3850" w:type="dxa"/>
            <w:tcBorders>
              <w:top w:val="single" w:sz="2" w:space="0" w:color="A6A6A6" w:themeColor="background1" w:themeShade="A6"/>
              <w:bottom w:val="single" w:sz="2" w:space="0" w:color="A6A6A6" w:themeColor="background1" w:themeShade="A6"/>
              <w:right w:val="nil"/>
            </w:tcBorders>
            <w:vAlign w:val="center"/>
          </w:tcPr>
          <w:p w14:paraId="6CAB25BE" w14:textId="4C88B76A" w:rsidR="00D54C39" w:rsidRPr="0009277C" w:rsidRDefault="00D54C39" w:rsidP="00D54C39">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Κέρδη) / ζημιές από συμμετοχές και λοιπά χρηματοοικονομικά περιουσιακά στοιχεία - Απομειώσεις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CD3E62D" w14:textId="22BA0315"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(29</w:t>
            </w:r>
            <w:r w:rsidR="003A7786">
              <w:rPr>
                <w:rFonts w:ascii="Arial" w:hAnsi="Arial" w:cs="Arial"/>
                <w:sz w:val="18"/>
                <w:szCs w:val="18"/>
              </w:rPr>
              <w:t>,</w:t>
            </w:r>
            <w:r>
              <w:rPr>
                <w:rFonts w:ascii="Arial" w:hAnsi="Arial" w:cs="Arial"/>
                <w:sz w:val="18"/>
                <w:szCs w:val="18"/>
              </w:rPr>
              <w:t>1)</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68324BCC" w14:textId="2165954C"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 xml:space="preserve">2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C92D043" w14:textId="537F41CE"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74C7D8B" w14:textId="6E2A9A0B"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(29</w:t>
            </w:r>
            <w:r w:rsidR="003A7786">
              <w:rPr>
                <w:rFonts w:ascii="Arial" w:hAnsi="Arial" w:cs="Arial"/>
                <w:sz w:val="18"/>
                <w:szCs w:val="18"/>
              </w:rPr>
              <w:t>,</w:t>
            </w:r>
            <w:r>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C792A38" w14:textId="721EF1A7"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3A7786">
              <w:rPr>
                <w:rFonts w:ascii="Arial" w:hAnsi="Arial" w:cs="Arial"/>
                <w:sz w:val="18"/>
                <w:szCs w:val="18"/>
              </w:rPr>
              <w:t>,</w:t>
            </w:r>
            <w:r>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F556F53" w14:textId="2443E80A"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D54C39" w:rsidRPr="00CB2967" w14:paraId="7A5C6CDB"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51C6D360" w14:textId="48AE59F3" w:rsidR="00D54C39" w:rsidRPr="00941E7B" w:rsidRDefault="00D54C39" w:rsidP="00D54C39">
            <w:pPr>
              <w:pStyle w:val="ColorfulList-Accent11"/>
              <w:tabs>
                <w:tab w:val="left" w:pos="0"/>
                <w:tab w:val="left" w:pos="284"/>
              </w:tabs>
              <w:ind w:left="0" w:right="-90"/>
              <w:rPr>
                <w:rFonts w:ascii="Arial" w:hAnsi="Arial" w:cs="Arial"/>
                <w:sz w:val="17"/>
                <w:szCs w:val="17"/>
              </w:rPr>
            </w:pPr>
            <w:r w:rsidRPr="00145E91">
              <w:rPr>
                <w:rFonts w:ascii="Arial" w:hAnsi="Arial" w:cs="Arial"/>
                <w:sz w:val="18"/>
                <w:szCs w:val="18"/>
                <w:lang w:val="el-GR"/>
              </w:rPr>
              <w:t>Χρηματοοικονομικά έξοδα, καθαρά</w:t>
            </w:r>
          </w:p>
        </w:tc>
        <w:tc>
          <w:tcPr>
            <w:tcW w:w="1131" w:type="dxa"/>
            <w:tcBorders>
              <w:top w:val="single" w:sz="2" w:space="0" w:color="A6A6A6" w:themeColor="background1" w:themeShade="A6"/>
              <w:left w:val="nil"/>
              <w:bottom w:val="single" w:sz="2" w:space="0" w:color="A6A6A6" w:themeColor="background1" w:themeShade="A6"/>
              <w:right w:val="nil"/>
            </w:tcBorders>
            <w:vAlign w:val="bottom"/>
          </w:tcPr>
          <w:p w14:paraId="53A7F6E5" w14:textId="5C4338F7"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60699F">
              <w:rPr>
                <w:rFonts w:ascii="Arial" w:hAnsi="Arial" w:cs="Arial"/>
                <w:sz w:val="18"/>
                <w:szCs w:val="18"/>
              </w:rPr>
              <w:t>9</w:t>
            </w:r>
            <w:r w:rsidR="003A7786">
              <w:rPr>
                <w:rFonts w:ascii="Arial" w:hAnsi="Arial" w:cs="Arial"/>
                <w:sz w:val="18"/>
                <w:szCs w:val="18"/>
              </w:rPr>
              <w:t>,</w:t>
            </w:r>
            <w:r w:rsidRPr="0060699F">
              <w:rPr>
                <w:rFonts w:ascii="Arial" w:hAnsi="Arial" w:cs="Arial"/>
                <w:sz w:val="18"/>
                <w:szCs w:val="18"/>
              </w:rPr>
              <w:t>3</w:t>
            </w:r>
          </w:p>
        </w:tc>
        <w:tc>
          <w:tcPr>
            <w:tcW w:w="1133" w:type="dxa"/>
            <w:tcBorders>
              <w:top w:val="single" w:sz="2" w:space="0" w:color="A6A6A6" w:themeColor="background1" w:themeShade="A6"/>
              <w:left w:val="nil"/>
              <w:bottom w:val="single" w:sz="2" w:space="0" w:color="A6A6A6" w:themeColor="background1" w:themeShade="A6"/>
              <w:right w:val="nil"/>
            </w:tcBorders>
            <w:vAlign w:val="bottom"/>
          </w:tcPr>
          <w:p w14:paraId="6DB7940B" w14:textId="40B35F98"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60699F">
              <w:rPr>
                <w:rFonts w:ascii="Arial" w:hAnsi="Arial" w:cs="Arial"/>
                <w:sz w:val="18"/>
                <w:szCs w:val="18"/>
              </w:rPr>
              <w:t>6</w:t>
            </w:r>
            <w:r w:rsidR="003A7786">
              <w:rPr>
                <w:rFonts w:ascii="Arial" w:hAnsi="Arial" w:cs="Arial"/>
                <w:sz w:val="18"/>
                <w:szCs w:val="18"/>
              </w:rPr>
              <w:t>,</w:t>
            </w:r>
            <w:r w:rsidRPr="0060699F">
              <w:rPr>
                <w:rFonts w:ascii="Arial" w:hAnsi="Arial" w:cs="Arial"/>
                <w:sz w:val="18"/>
                <w:szCs w:val="18"/>
              </w:rPr>
              <w:t>7</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36B75691" w14:textId="5A21992A"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sidRPr="0060699F">
              <w:rPr>
                <w:rFonts w:ascii="Arial" w:hAnsi="Arial" w:cs="Arial"/>
                <w:sz w:val="18"/>
                <w:szCs w:val="18"/>
              </w:rPr>
              <w:t>+38</w:t>
            </w:r>
            <w:r w:rsidR="003A7786">
              <w:rPr>
                <w:rFonts w:ascii="Arial" w:hAnsi="Arial" w:cs="Arial"/>
                <w:sz w:val="18"/>
                <w:szCs w:val="18"/>
              </w:rPr>
              <w:t>,</w:t>
            </w:r>
            <w:r w:rsidRPr="0060699F">
              <w:rPr>
                <w:rFonts w:ascii="Arial" w:hAnsi="Arial" w:cs="Arial"/>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3280DA29" w14:textId="0585187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sidRPr="0060699F">
              <w:rPr>
                <w:rFonts w:ascii="Arial" w:hAnsi="Arial" w:cs="Arial"/>
                <w:sz w:val="18"/>
                <w:szCs w:val="18"/>
              </w:rPr>
              <w:t>16</w:t>
            </w:r>
            <w:r w:rsidR="003A7786">
              <w:rPr>
                <w:rFonts w:ascii="Arial" w:hAnsi="Arial" w:cs="Arial"/>
                <w:sz w:val="18"/>
                <w:szCs w:val="18"/>
              </w:rPr>
              <w:t>,</w:t>
            </w:r>
            <w:r w:rsidRPr="0060699F">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143E1670" w14:textId="029AD866"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sidRPr="0060699F">
              <w:rPr>
                <w:rFonts w:ascii="Arial" w:hAnsi="Arial" w:cs="Arial"/>
                <w:sz w:val="18"/>
                <w:szCs w:val="18"/>
              </w:rPr>
              <w:t>17</w:t>
            </w:r>
            <w:r w:rsidR="003A7786">
              <w:rPr>
                <w:rFonts w:ascii="Arial" w:hAnsi="Arial" w:cs="Arial"/>
                <w:sz w:val="18"/>
                <w:szCs w:val="18"/>
              </w:rPr>
              <w:t>,</w:t>
            </w:r>
            <w:r w:rsidRPr="0060699F">
              <w:rPr>
                <w:rFonts w:ascii="Arial" w:hAnsi="Arial" w:cs="Arial"/>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CEF7B5D" w14:textId="1E89108F"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sidRPr="0060699F">
              <w:rPr>
                <w:rFonts w:ascii="Arial" w:hAnsi="Arial" w:cs="Arial"/>
                <w:sz w:val="18"/>
                <w:szCs w:val="18"/>
              </w:rPr>
              <w:t>-6</w:t>
            </w:r>
            <w:r w:rsidR="003A7786">
              <w:rPr>
                <w:rFonts w:ascii="Arial" w:hAnsi="Arial" w:cs="Arial"/>
                <w:sz w:val="18"/>
                <w:szCs w:val="18"/>
              </w:rPr>
              <w:t>,</w:t>
            </w:r>
            <w:r w:rsidRPr="0060699F">
              <w:rPr>
                <w:rFonts w:ascii="Arial" w:hAnsi="Arial" w:cs="Arial"/>
                <w:sz w:val="18"/>
                <w:szCs w:val="18"/>
              </w:rPr>
              <w:t>7%</w:t>
            </w:r>
          </w:p>
        </w:tc>
      </w:tr>
      <w:tr w:rsidR="00D54C39" w:rsidRPr="00CB2967" w14:paraId="1E4246E1"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46C9181A" w14:textId="7E59C687" w:rsidR="00D54C39" w:rsidRPr="0009277C" w:rsidRDefault="00D54C39" w:rsidP="00D54C39">
            <w:pPr>
              <w:pStyle w:val="ColorfulList-Accent11"/>
              <w:tabs>
                <w:tab w:val="left" w:pos="0"/>
                <w:tab w:val="left" w:pos="284"/>
              </w:tabs>
              <w:ind w:left="0" w:right="-90"/>
              <w:rPr>
                <w:rFonts w:ascii="Arial" w:hAnsi="Arial" w:cs="Arial"/>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131" w:type="dxa"/>
            <w:tcBorders>
              <w:top w:val="single" w:sz="2" w:space="0" w:color="A6A6A6" w:themeColor="background1" w:themeShade="A6"/>
              <w:left w:val="nil"/>
              <w:bottom w:val="single" w:sz="2" w:space="0" w:color="A6A6A6" w:themeColor="background1" w:themeShade="A6"/>
              <w:right w:val="nil"/>
            </w:tcBorders>
            <w:vAlign w:val="bottom"/>
          </w:tcPr>
          <w:p w14:paraId="2BAE71BE" w14:textId="262626A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b/>
                <w:bCs/>
                <w:i/>
                <w:iCs/>
                <w:color w:val="000000"/>
                <w:sz w:val="18"/>
                <w:szCs w:val="18"/>
              </w:rPr>
              <w:t>0</w:t>
            </w:r>
            <w:r w:rsidR="003A7786">
              <w:rPr>
                <w:rFonts w:ascii="Arial" w:hAnsi="Arial" w:cs="Arial"/>
                <w:b/>
                <w:bCs/>
                <w:i/>
                <w:iCs/>
                <w:color w:val="000000"/>
                <w:sz w:val="18"/>
                <w:szCs w:val="18"/>
              </w:rPr>
              <w:t>,</w:t>
            </w:r>
            <w:r>
              <w:rPr>
                <w:rFonts w:ascii="Arial" w:hAnsi="Arial" w:cs="Arial"/>
                <w:b/>
                <w:bCs/>
                <w:i/>
                <w:iCs/>
                <w:color w:val="000000"/>
                <w:sz w:val="18"/>
                <w:szCs w:val="18"/>
              </w:rPr>
              <w:t xml:space="preserve">9 </w:t>
            </w:r>
          </w:p>
        </w:tc>
        <w:tc>
          <w:tcPr>
            <w:tcW w:w="1133" w:type="dxa"/>
            <w:tcBorders>
              <w:top w:val="single" w:sz="2" w:space="0" w:color="A6A6A6" w:themeColor="background1" w:themeShade="A6"/>
              <w:left w:val="nil"/>
              <w:bottom w:val="single" w:sz="2" w:space="0" w:color="A6A6A6" w:themeColor="background1" w:themeShade="A6"/>
              <w:right w:val="nil"/>
            </w:tcBorders>
            <w:vAlign w:val="bottom"/>
          </w:tcPr>
          <w:p w14:paraId="5E4E46C3" w14:textId="73F9ABCD"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b/>
                <w:i/>
                <w:color w:val="000000"/>
                <w:sz w:val="18"/>
                <w:szCs w:val="18"/>
              </w:rPr>
              <w:t>(</w:t>
            </w:r>
            <w:r>
              <w:rPr>
                <w:rFonts w:ascii="Arial" w:hAnsi="Arial" w:cs="Arial"/>
                <w:b/>
                <w:bCs/>
                <w:i/>
                <w:iCs/>
                <w:color w:val="000000"/>
                <w:sz w:val="18"/>
                <w:szCs w:val="18"/>
              </w:rPr>
              <w:t>18</w:t>
            </w:r>
            <w:r w:rsidR="003A7786">
              <w:rPr>
                <w:rFonts w:ascii="Arial" w:hAnsi="Arial" w:cs="Arial"/>
                <w:b/>
                <w:bCs/>
                <w:i/>
                <w:iCs/>
                <w:color w:val="000000"/>
                <w:sz w:val="18"/>
                <w:szCs w:val="18"/>
              </w:rPr>
              <w:t>,</w:t>
            </w:r>
            <w:r>
              <w:rPr>
                <w:rFonts w:ascii="Arial" w:hAnsi="Arial" w:cs="Arial"/>
                <w:b/>
                <w:bCs/>
                <w:i/>
                <w:iCs/>
                <w:color w:val="000000"/>
                <w:sz w:val="18"/>
                <w:szCs w:val="18"/>
              </w:rPr>
              <w:t>3</w:t>
            </w:r>
            <w:r>
              <w:rPr>
                <w:rFonts w:ascii="Arial" w:hAnsi="Arial" w:cs="Arial"/>
                <w:b/>
                <w:i/>
                <w:color w:val="000000"/>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bottom"/>
          </w:tcPr>
          <w:p w14:paraId="7BFD7E47" w14:textId="58294578" w:rsidR="00D54C39" w:rsidRPr="00517498" w:rsidRDefault="00517498" w:rsidP="00D54C39">
            <w:pPr>
              <w:pStyle w:val="ColorfulList-Accent11"/>
              <w:tabs>
                <w:tab w:val="left" w:pos="0"/>
                <w:tab w:val="left" w:pos="284"/>
              </w:tabs>
              <w:ind w:left="0" w:right="-90"/>
              <w:jc w:val="right"/>
              <w:rPr>
                <w:rFonts w:ascii="Arial" w:hAnsi="Arial" w:cs="Arial"/>
                <w:color w:val="FF0000"/>
                <w:sz w:val="17"/>
                <w:szCs w:val="17"/>
                <w:lang w:val="el-GR"/>
              </w:rPr>
            </w:pPr>
            <w:r>
              <w:rPr>
                <w:rFonts w:ascii="Arial" w:hAnsi="Arial" w:cs="Arial"/>
                <w:b/>
                <w:bCs/>
                <w:i/>
                <w:iCs/>
                <w:color w:val="000000"/>
                <w:sz w:val="18"/>
                <w:szCs w:val="18"/>
                <w:lang w:val="el-GR"/>
              </w:rPr>
              <w:t>-</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46E26905" w14:textId="55E7D851" w:rsidR="00D54C39" w:rsidRDefault="00D54C39" w:rsidP="00D54C39">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i/>
                <w:color w:val="000000"/>
                <w:sz w:val="18"/>
                <w:szCs w:val="18"/>
              </w:rPr>
              <w:t>(</w:t>
            </w:r>
            <w:r>
              <w:rPr>
                <w:rFonts w:ascii="Arial" w:hAnsi="Arial" w:cs="Arial"/>
                <w:b/>
                <w:bCs/>
                <w:i/>
                <w:iCs/>
                <w:color w:val="000000"/>
                <w:sz w:val="18"/>
                <w:szCs w:val="18"/>
              </w:rPr>
              <w:t>41</w:t>
            </w:r>
            <w:r w:rsidR="003A7786">
              <w:rPr>
                <w:rFonts w:ascii="Arial" w:hAnsi="Arial" w:cs="Arial"/>
                <w:b/>
                <w:bCs/>
                <w:i/>
                <w:iCs/>
                <w:color w:val="000000"/>
                <w:sz w:val="18"/>
                <w:szCs w:val="18"/>
              </w:rPr>
              <w:t>,</w:t>
            </w:r>
            <w:r>
              <w:rPr>
                <w:rFonts w:ascii="Arial" w:hAnsi="Arial" w:cs="Arial"/>
                <w:b/>
                <w:bCs/>
                <w:i/>
                <w:iCs/>
                <w:color w:val="000000"/>
                <w:sz w:val="18"/>
                <w:szCs w:val="18"/>
              </w:rPr>
              <w:t>2</w:t>
            </w:r>
            <w:r>
              <w:rPr>
                <w:rFonts w:ascii="Arial" w:hAnsi="Arial" w:cs="Arial"/>
                <w:b/>
                <w:i/>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76E3CF23" w14:textId="70980816" w:rsidR="00D54C39" w:rsidRDefault="00D54C39" w:rsidP="00D54C39">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i/>
                <w:color w:val="000000"/>
                <w:sz w:val="18"/>
                <w:szCs w:val="18"/>
              </w:rPr>
              <w:t>(</w:t>
            </w:r>
            <w:r>
              <w:rPr>
                <w:rFonts w:ascii="Arial" w:hAnsi="Arial" w:cs="Arial"/>
                <w:b/>
                <w:bCs/>
                <w:i/>
                <w:iCs/>
                <w:color w:val="000000"/>
                <w:sz w:val="18"/>
                <w:szCs w:val="18"/>
              </w:rPr>
              <w:t>40</w:t>
            </w:r>
            <w:r w:rsidR="003A7786">
              <w:rPr>
                <w:rFonts w:ascii="Arial" w:hAnsi="Arial" w:cs="Arial"/>
                <w:b/>
                <w:bCs/>
                <w:i/>
                <w:iCs/>
                <w:color w:val="000000"/>
                <w:sz w:val="18"/>
                <w:szCs w:val="18"/>
              </w:rPr>
              <w:t>,</w:t>
            </w:r>
            <w:r>
              <w:rPr>
                <w:rFonts w:ascii="Arial" w:hAnsi="Arial" w:cs="Arial"/>
                <w:b/>
                <w:bCs/>
                <w:i/>
                <w:iCs/>
                <w:color w:val="000000"/>
                <w:sz w:val="18"/>
                <w:szCs w:val="18"/>
              </w:rPr>
              <w:t>4</w:t>
            </w:r>
            <w:r>
              <w:rPr>
                <w:rFonts w:ascii="Arial" w:hAnsi="Arial" w:cs="Arial"/>
                <w:b/>
                <w:i/>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1C8E6841" w14:textId="74A8C0B6" w:rsidR="00D54C39" w:rsidRDefault="00D54C39" w:rsidP="00D54C39">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i/>
                <w:color w:val="000000"/>
                <w:sz w:val="18"/>
                <w:szCs w:val="18"/>
              </w:rPr>
              <w:t>+</w:t>
            </w:r>
            <w:r>
              <w:rPr>
                <w:rFonts w:ascii="Arial" w:hAnsi="Arial" w:cs="Arial"/>
                <w:b/>
                <w:bCs/>
                <w:i/>
                <w:iCs/>
                <w:color w:val="000000"/>
                <w:sz w:val="18"/>
                <w:szCs w:val="18"/>
              </w:rPr>
              <w:t>2</w:t>
            </w:r>
            <w:r w:rsidR="003A7786">
              <w:rPr>
                <w:rFonts w:ascii="Arial" w:hAnsi="Arial" w:cs="Arial"/>
                <w:b/>
                <w:bCs/>
                <w:i/>
                <w:iCs/>
                <w:color w:val="000000"/>
                <w:sz w:val="18"/>
                <w:szCs w:val="18"/>
              </w:rPr>
              <w:t>,</w:t>
            </w:r>
            <w:r>
              <w:rPr>
                <w:rFonts w:ascii="Arial" w:hAnsi="Arial" w:cs="Arial"/>
                <w:b/>
                <w:bCs/>
                <w:i/>
                <w:iCs/>
                <w:color w:val="000000"/>
                <w:sz w:val="18"/>
                <w:szCs w:val="18"/>
              </w:rPr>
              <w:t>0</w:t>
            </w:r>
            <w:r>
              <w:rPr>
                <w:rFonts w:ascii="Arial" w:hAnsi="Arial" w:cs="Arial"/>
                <w:b/>
                <w:i/>
                <w:color w:val="000000"/>
                <w:sz w:val="18"/>
                <w:szCs w:val="18"/>
              </w:rPr>
              <w:t>%</w:t>
            </w:r>
          </w:p>
        </w:tc>
      </w:tr>
      <w:tr w:rsidR="00D54C39" w:rsidRPr="00CB2967" w14:paraId="43068199"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6FA5E13B" w14:textId="1BC5D9ED" w:rsidR="00D54C39" w:rsidRPr="00941E7B" w:rsidRDefault="00D54C39" w:rsidP="00D54C39">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αποθεμάτων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49BE76D0" w14:textId="5D219A5D"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4</w:t>
            </w:r>
            <w:r w:rsidR="003A7786">
              <w:rPr>
                <w:rFonts w:ascii="Arial" w:hAnsi="Arial" w:cs="Arial"/>
                <w:i/>
                <w:iCs/>
                <w:sz w:val="18"/>
                <w:szCs w:val="18"/>
              </w:rPr>
              <w:t>,</w:t>
            </w:r>
            <w:r>
              <w:rPr>
                <w:rFonts w:ascii="Arial" w:hAnsi="Arial" w:cs="Arial"/>
                <w:i/>
                <w:iCs/>
                <w:sz w:val="18"/>
                <w:szCs w:val="18"/>
              </w:rPr>
              <w:t>4</w:t>
            </w:r>
            <w:r>
              <w:rPr>
                <w:rFonts w:ascii="Arial" w:hAnsi="Arial" w:cs="Arial"/>
                <w:i/>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2AE0F66F" w14:textId="46AC228A"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1</w:t>
            </w:r>
            <w:r w:rsidR="003A7786">
              <w:rPr>
                <w:rFonts w:ascii="Arial" w:hAnsi="Arial" w:cs="Arial"/>
                <w:i/>
                <w:iCs/>
                <w:sz w:val="18"/>
                <w:szCs w:val="18"/>
              </w:rPr>
              <w:t>,</w:t>
            </w:r>
            <w:r>
              <w:rPr>
                <w:rFonts w:ascii="Arial" w:hAnsi="Arial" w:cs="Arial"/>
                <w:i/>
                <w:iCs/>
                <w:sz w:val="18"/>
                <w:szCs w:val="18"/>
              </w:rPr>
              <w:t>7</w:t>
            </w:r>
            <w:r>
              <w:rPr>
                <w:rFonts w:ascii="Arial" w:hAnsi="Arial" w:cs="Arial"/>
                <w:i/>
                <w:sz w:val="18"/>
                <w:szCs w:val="18"/>
              </w:rPr>
              <w:t xml:space="preserve">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35AD73E" w14:textId="622C0DCC"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color w:val="000000"/>
                <w:sz w:val="18"/>
                <w:szCs w:val="18"/>
              </w:rPr>
              <w:t>+158</w:t>
            </w:r>
            <w:r w:rsidR="003A7786">
              <w:rPr>
                <w:rFonts w:ascii="Arial" w:hAnsi="Arial" w:cs="Arial"/>
                <w:i/>
                <w:iCs/>
                <w:color w:val="000000"/>
                <w:sz w:val="18"/>
                <w:szCs w:val="18"/>
              </w:rPr>
              <w:t>,</w:t>
            </w:r>
            <w:r>
              <w:rPr>
                <w:rFonts w:ascii="Arial" w:hAnsi="Arial" w:cs="Arial"/>
                <w:i/>
                <w:iCs/>
                <w:color w:val="000000"/>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F0033FA" w14:textId="3C7228A2"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sz w:val="18"/>
                <w:szCs w:val="18"/>
              </w:rPr>
              <w:t>2</w:t>
            </w:r>
            <w:r w:rsidR="003A7786">
              <w:rPr>
                <w:rFonts w:ascii="Arial" w:hAnsi="Arial" w:cs="Arial"/>
                <w:i/>
                <w:sz w:val="18"/>
                <w:szCs w:val="18"/>
              </w:rPr>
              <w:t>,</w:t>
            </w:r>
            <w:r>
              <w:rPr>
                <w:rFonts w:ascii="Arial" w:hAnsi="Arial" w:cs="Arial"/>
                <w:i/>
                <w:sz w:val="18"/>
                <w:szCs w:val="18"/>
              </w:rPr>
              <w:t>2</w:t>
            </w:r>
            <w:r>
              <w:rPr>
                <w:rFonts w:ascii="Arial" w:hAnsi="Arial" w:cs="Arial"/>
                <w:i/>
                <w:iCs/>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5D6B81D" w14:textId="117609FE"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sz w:val="18"/>
                <w:szCs w:val="18"/>
              </w:rPr>
              <w:t>2</w:t>
            </w:r>
            <w:r w:rsidR="003A7786">
              <w:rPr>
                <w:rFonts w:ascii="Arial" w:hAnsi="Arial" w:cs="Arial"/>
                <w:i/>
                <w:iCs/>
                <w:sz w:val="18"/>
                <w:szCs w:val="18"/>
              </w:rPr>
              <w:t>,</w:t>
            </w:r>
            <w:r>
              <w:rPr>
                <w:rFonts w:ascii="Arial" w:hAnsi="Arial" w:cs="Arial"/>
                <w:i/>
                <w:iCs/>
                <w:sz w:val="18"/>
                <w:szCs w:val="18"/>
              </w:rPr>
              <w:t>9</w:t>
            </w:r>
            <w:r>
              <w:rPr>
                <w:rFonts w:ascii="Arial" w:hAnsi="Arial" w:cs="Arial"/>
                <w:i/>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9621682" w14:textId="154C2889"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color w:val="000000"/>
                <w:sz w:val="18"/>
                <w:szCs w:val="18"/>
              </w:rPr>
              <w:t>-24</w:t>
            </w:r>
            <w:r w:rsidR="003A7786">
              <w:rPr>
                <w:rFonts w:ascii="Arial" w:hAnsi="Arial" w:cs="Arial"/>
                <w:i/>
                <w:iCs/>
                <w:color w:val="000000"/>
                <w:sz w:val="18"/>
                <w:szCs w:val="18"/>
              </w:rPr>
              <w:t>,</w:t>
            </w:r>
            <w:r>
              <w:rPr>
                <w:rFonts w:ascii="Arial" w:hAnsi="Arial" w:cs="Arial"/>
                <w:i/>
                <w:iCs/>
                <w:color w:val="000000"/>
                <w:sz w:val="18"/>
                <w:szCs w:val="18"/>
              </w:rPr>
              <w:t>1%</w:t>
            </w:r>
          </w:p>
        </w:tc>
      </w:tr>
      <w:tr w:rsidR="00D54C39" w:rsidRPr="00CB2967" w14:paraId="6857FB87"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6BA69489" w14:textId="6EDDE136" w:rsidR="00D54C39" w:rsidRPr="00941E7B" w:rsidRDefault="00D54C39" w:rsidP="00D54C39">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απαιτήσεων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09D3052" w14:textId="2E0D6745"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16</w:t>
            </w:r>
            <w:r w:rsidR="003A7786">
              <w:rPr>
                <w:rFonts w:ascii="Arial" w:hAnsi="Arial" w:cs="Arial"/>
                <w:i/>
                <w:sz w:val="18"/>
                <w:szCs w:val="18"/>
              </w:rPr>
              <w:t>,</w:t>
            </w:r>
            <w:r>
              <w:rPr>
                <w:rFonts w:ascii="Arial" w:hAnsi="Arial" w:cs="Arial"/>
                <w:i/>
                <w:sz w:val="18"/>
                <w:szCs w:val="18"/>
              </w:rPr>
              <w:t>1</w:t>
            </w:r>
            <w:r>
              <w:rPr>
                <w:rFonts w:ascii="Arial" w:hAnsi="Arial" w:cs="Arial"/>
                <w:i/>
                <w:iCs/>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953B100" w14:textId="46B50E56"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sz w:val="18"/>
                <w:szCs w:val="18"/>
              </w:rPr>
              <w:t>(</w:t>
            </w:r>
            <w:r>
              <w:rPr>
                <w:rFonts w:ascii="Arial" w:hAnsi="Arial" w:cs="Arial"/>
                <w:i/>
                <w:iCs/>
                <w:sz w:val="18"/>
                <w:szCs w:val="18"/>
              </w:rPr>
              <w:t>27</w:t>
            </w:r>
            <w:r w:rsidR="003A7786">
              <w:rPr>
                <w:rFonts w:ascii="Arial" w:hAnsi="Arial" w:cs="Arial"/>
                <w:i/>
                <w:iCs/>
                <w:sz w:val="18"/>
                <w:szCs w:val="18"/>
              </w:rPr>
              <w:t>,</w:t>
            </w:r>
            <w:r>
              <w:rPr>
                <w:rFonts w:ascii="Arial" w:hAnsi="Arial" w:cs="Arial"/>
                <w:i/>
                <w:iCs/>
                <w:sz w:val="18"/>
                <w:szCs w:val="18"/>
              </w:rPr>
              <w:t>2</w:t>
            </w:r>
            <w:r>
              <w:rPr>
                <w:rFonts w:ascii="Arial" w:hAnsi="Arial" w:cs="Arial"/>
                <w:i/>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ABA2689" w14:textId="7BE892B4" w:rsidR="00D54C39" w:rsidRPr="00517498" w:rsidRDefault="00517498" w:rsidP="00D54C39">
            <w:pPr>
              <w:pStyle w:val="ColorfulList-Accent11"/>
              <w:tabs>
                <w:tab w:val="left" w:pos="0"/>
                <w:tab w:val="left" w:pos="284"/>
              </w:tabs>
              <w:ind w:left="0" w:right="-90"/>
              <w:jc w:val="right"/>
              <w:rPr>
                <w:rFonts w:ascii="Arial" w:hAnsi="Arial" w:cs="Arial"/>
                <w:b/>
                <w:i/>
                <w:color w:val="FF0000"/>
                <w:sz w:val="17"/>
                <w:szCs w:val="17"/>
                <w:lang w:val="el-GR"/>
              </w:rPr>
            </w:pPr>
            <w:r>
              <w:rPr>
                <w:rFonts w:ascii="Arial" w:hAnsi="Arial" w:cs="Arial"/>
                <w:i/>
                <w:iCs/>
                <w:color w:val="000000"/>
                <w:sz w:val="18"/>
                <w:szCs w:val="18"/>
                <w:lang w:val="el-GR"/>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265584B" w14:textId="059A08BB"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sz w:val="18"/>
                <w:szCs w:val="18"/>
              </w:rPr>
              <w:t>(</w:t>
            </w:r>
            <w:r>
              <w:rPr>
                <w:rFonts w:ascii="Arial" w:hAnsi="Arial" w:cs="Arial"/>
                <w:i/>
                <w:iCs/>
                <w:sz w:val="18"/>
                <w:szCs w:val="18"/>
              </w:rPr>
              <w:t>80</w:t>
            </w:r>
            <w:r w:rsidR="003A7786">
              <w:rPr>
                <w:rFonts w:ascii="Arial" w:hAnsi="Arial" w:cs="Arial"/>
                <w:i/>
                <w:iCs/>
                <w:sz w:val="18"/>
                <w:szCs w:val="18"/>
              </w:rPr>
              <w:t>,</w:t>
            </w:r>
            <w:r>
              <w:rPr>
                <w:rFonts w:ascii="Arial" w:hAnsi="Arial" w:cs="Arial"/>
                <w:i/>
                <w:iCs/>
                <w:sz w:val="18"/>
                <w:szCs w:val="18"/>
              </w:rPr>
              <w:t>3</w:t>
            </w:r>
            <w:r>
              <w:rPr>
                <w:rFonts w:ascii="Arial" w:hAnsi="Arial" w:cs="Arial"/>
                <w:i/>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4F91F46" w14:textId="17AC680C"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sz w:val="18"/>
                <w:szCs w:val="18"/>
              </w:rPr>
              <w:t>(</w:t>
            </w:r>
            <w:r>
              <w:rPr>
                <w:rFonts w:ascii="Arial" w:hAnsi="Arial" w:cs="Arial"/>
                <w:i/>
                <w:iCs/>
                <w:sz w:val="18"/>
                <w:szCs w:val="18"/>
              </w:rPr>
              <w:t>74</w:t>
            </w:r>
            <w:r w:rsidR="003A7786">
              <w:rPr>
                <w:rFonts w:ascii="Arial" w:hAnsi="Arial" w:cs="Arial"/>
                <w:i/>
                <w:iCs/>
                <w:sz w:val="18"/>
                <w:szCs w:val="18"/>
              </w:rPr>
              <w:t>,</w:t>
            </w:r>
            <w:r>
              <w:rPr>
                <w:rFonts w:ascii="Arial" w:hAnsi="Arial" w:cs="Arial"/>
                <w:i/>
                <w:iCs/>
                <w:sz w:val="18"/>
                <w:szCs w:val="18"/>
              </w:rPr>
              <w:t>6</w:t>
            </w:r>
            <w:r>
              <w:rPr>
                <w:rFonts w:ascii="Arial" w:hAnsi="Arial" w:cs="Arial"/>
                <w:i/>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43174BB" w14:textId="0EF7A855"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color w:val="000000"/>
                <w:sz w:val="18"/>
                <w:szCs w:val="18"/>
              </w:rPr>
              <w:t>+</w:t>
            </w:r>
            <w:r>
              <w:rPr>
                <w:rFonts w:ascii="Arial" w:hAnsi="Arial" w:cs="Arial"/>
                <w:i/>
                <w:iCs/>
                <w:color w:val="000000"/>
                <w:sz w:val="18"/>
                <w:szCs w:val="18"/>
              </w:rPr>
              <w:t>7</w:t>
            </w:r>
            <w:r w:rsidR="003A7786">
              <w:rPr>
                <w:rFonts w:ascii="Arial" w:hAnsi="Arial" w:cs="Arial"/>
                <w:i/>
                <w:iCs/>
                <w:color w:val="000000"/>
                <w:sz w:val="18"/>
                <w:szCs w:val="18"/>
              </w:rPr>
              <w:t>,</w:t>
            </w:r>
            <w:r>
              <w:rPr>
                <w:rFonts w:ascii="Arial" w:hAnsi="Arial" w:cs="Arial"/>
                <w:i/>
                <w:iCs/>
                <w:color w:val="000000"/>
                <w:sz w:val="18"/>
                <w:szCs w:val="18"/>
              </w:rPr>
              <w:t>6</w:t>
            </w:r>
            <w:r>
              <w:rPr>
                <w:rFonts w:ascii="Arial" w:hAnsi="Arial" w:cs="Arial"/>
                <w:i/>
                <w:color w:val="000000"/>
                <w:sz w:val="18"/>
                <w:szCs w:val="18"/>
              </w:rPr>
              <w:t>%</w:t>
            </w:r>
          </w:p>
        </w:tc>
      </w:tr>
      <w:tr w:rsidR="00D54C39" w:rsidRPr="00CB2967" w14:paraId="227F7630" w14:textId="77777777" w:rsidTr="00A53A18">
        <w:trPr>
          <w:trHeight w:val="204"/>
        </w:trPr>
        <w:tc>
          <w:tcPr>
            <w:tcW w:w="3850" w:type="dxa"/>
            <w:tcBorders>
              <w:top w:val="single" w:sz="2" w:space="0" w:color="A6A6A6" w:themeColor="background1" w:themeShade="A6"/>
              <w:bottom w:val="single" w:sz="2" w:space="0" w:color="A6A6A6" w:themeColor="background1" w:themeShade="A6"/>
              <w:right w:val="nil"/>
            </w:tcBorders>
            <w:vAlign w:val="center"/>
          </w:tcPr>
          <w:p w14:paraId="125962D5" w14:textId="4D10F3EE" w:rsidR="00D54C39" w:rsidRPr="0009277C" w:rsidRDefault="00D54C39" w:rsidP="00D54C39">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(Μείωση) / αύξηση υποχρεώσεων (πλην δανεισμού)</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A31315E" w14:textId="28117CA4"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(19</w:t>
            </w:r>
            <w:r w:rsidR="003A7786">
              <w:rPr>
                <w:rFonts w:ascii="Arial" w:hAnsi="Arial" w:cs="Arial"/>
                <w:i/>
                <w:iCs/>
                <w:sz w:val="18"/>
                <w:szCs w:val="18"/>
              </w:rPr>
              <w:t>,</w:t>
            </w:r>
            <w:r>
              <w:rPr>
                <w:rFonts w:ascii="Arial" w:hAnsi="Arial" w:cs="Arial"/>
                <w:i/>
                <w:iCs/>
                <w:sz w:val="18"/>
                <w:szCs w:val="18"/>
              </w:rPr>
              <w:t>6)</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C3F882A" w14:textId="6392246F"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7</w:t>
            </w:r>
            <w:r w:rsidR="003A7786">
              <w:rPr>
                <w:rFonts w:ascii="Arial" w:hAnsi="Arial" w:cs="Arial"/>
                <w:i/>
                <w:iCs/>
                <w:sz w:val="18"/>
                <w:szCs w:val="18"/>
              </w:rPr>
              <w:t>,</w:t>
            </w:r>
            <w:r>
              <w:rPr>
                <w:rFonts w:ascii="Arial" w:hAnsi="Arial" w:cs="Arial"/>
                <w:i/>
                <w:iCs/>
                <w:sz w:val="18"/>
                <w:szCs w:val="18"/>
              </w:rPr>
              <w:t xml:space="preserve">2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C5782C2" w14:textId="2C811E85"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4401B9A" w14:textId="48D30FC2"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36</w:t>
            </w:r>
            <w:r w:rsidR="003A7786">
              <w:rPr>
                <w:rFonts w:ascii="Arial" w:hAnsi="Arial" w:cs="Arial"/>
                <w:i/>
                <w:iCs/>
                <w:sz w:val="18"/>
                <w:szCs w:val="18"/>
              </w:rPr>
              <w:t>,</w:t>
            </w:r>
            <w:r>
              <w:rPr>
                <w:rFonts w:ascii="Arial" w:hAnsi="Arial" w:cs="Arial"/>
                <w:i/>
                <w:iCs/>
                <w:sz w:val="18"/>
                <w:szCs w:val="18"/>
              </w:rPr>
              <w:t xml:space="preserve">9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A6FB598" w14:textId="642DEC33"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31</w:t>
            </w:r>
            <w:r w:rsidR="003A7786">
              <w:rPr>
                <w:rFonts w:ascii="Arial" w:hAnsi="Arial" w:cs="Arial"/>
                <w:i/>
                <w:iCs/>
                <w:sz w:val="18"/>
                <w:szCs w:val="18"/>
              </w:rPr>
              <w:t>,</w:t>
            </w:r>
            <w:r>
              <w:rPr>
                <w:rFonts w:ascii="Arial" w:hAnsi="Arial" w:cs="Arial"/>
                <w:i/>
                <w:iCs/>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A96491B" w14:textId="202632D7" w:rsidR="00D54C39" w:rsidRDefault="00D54C39" w:rsidP="00D54C39">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color w:val="000000"/>
                <w:sz w:val="18"/>
                <w:szCs w:val="18"/>
              </w:rPr>
              <w:t>+</w:t>
            </w:r>
            <w:r>
              <w:rPr>
                <w:rFonts w:ascii="Arial" w:hAnsi="Arial" w:cs="Arial"/>
                <w:i/>
                <w:iCs/>
                <w:color w:val="000000"/>
                <w:sz w:val="18"/>
                <w:szCs w:val="18"/>
              </w:rPr>
              <w:t>17</w:t>
            </w:r>
            <w:r w:rsidR="003A7786">
              <w:rPr>
                <w:rFonts w:ascii="Arial" w:hAnsi="Arial" w:cs="Arial"/>
                <w:i/>
                <w:iCs/>
                <w:color w:val="000000"/>
                <w:sz w:val="18"/>
                <w:szCs w:val="18"/>
              </w:rPr>
              <w:t>,</w:t>
            </w:r>
            <w:r>
              <w:rPr>
                <w:rFonts w:ascii="Arial" w:hAnsi="Arial" w:cs="Arial"/>
                <w:i/>
                <w:iCs/>
                <w:color w:val="000000"/>
                <w:sz w:val="18"/>
                <w:szCs w:val="18"/>
              </w:rPr>
              <w:t>9</w:t>
            </w:r>
            <w:r>
              <w:rPr>
                <w:rFonts w:ascii="Arial" w:hAnsi="Arial" w:cs="Arial"/>
                <w:i/>
                <w:color w:val="000000"/>
                <w:sz w:val="18"/>
                <w:szCs w:val="18"/>
              </w:rPr>
              <w:t>%</w:t>
            </w:r>
          </w:p>
        </w:tc>
      </w:tr>
      <w:tr w:rsidR="00D54C39" w:rsidRPr="00CB2967" w14:paraId="77C123AF"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0EE5E010" w14:textId="03172E5D" w:rsidR="00D54C39" w:rsidRPr="00941E7B" w:rsidRDefault="00D54C39" w:rsidP="00D54C39">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Καταβολές προγραμμάτων εθελούσιας αποχώρησης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23D18A60" w14:textId="6551BA62"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(7</w:t>
            </w:r>
            <w:r w:rsidR="003A7786">
              <w:rPr>
                <w:rFonts w:ascii="Arial" w:hAnsi="Arial" w:cs="Arial"/>
                <w:sz w:val="18"/>
                <w:szCs w:val="18"/>
              </w:rPr>
              <w:t>,</w:t>
            </w:r>
            <w:r>
              <w:rPr>
                <w:rFonts w:ascii="Arial" w:hAnsi="Arial" w:cs="Arial"/>
                <w:sz w:val="18"/>
                <w:szCs w:val="18"/>
              </w:rPr>
              <w:t>8)</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38B64012" w14:textId="37D9E2B8"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(23</w:t>
            </w:r>
            <w:r w:rsidR="003A7786">
              <w:rPr>
                <w:rFonts w:ascii="Arial" w:hAnsi="Arial" w:cs="Arial"/>
                <w:sz w:val="18"/>
                <w:szCs w:val="18"/>
              </w:rPr>
              <w:t>,</w:t>
            </w:r>
            <w:r>
              <w:rPr>
                <w:rFonts w:ascii="Arial" w:hAnsi="Arial" w:cs="Arial"/>
                <w:sz w:val="18"/>
                <w:szCs w:val="18"/>
              </w:rPr>
              <w:t>7)</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2C4B90C" w14:textId="4A86135F"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-67</w:t>
            </w:r>
            <w:r w:rsidR="003A7786">
              <w:rPr>
                <w:rFonts w:ascii="Arial" w:hAnsi="Arial" w:cs="Arial"/>
                <w:color w:val="000000"/>
                <w:sz w:val="18"/>
                <w:szCs w:val="18"/>
              </w:rPr>
              <w:t>,</w:t>
            </w:r>
            <w:r>
              <w:rPr>
                <w:rFonts w:ascii="Arial" w:hAnsi="Arial" w:cs="Arial"/>
                <w:color w:val="000000"/>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FFBD848" w14:textId="23B54C10"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(34</w:t>
            </w:r>
            <w:r w:rsidR="003A7786">
              <w:rPr>
                <w:rFonts w:ascii="Arial" w:hAnsi="Arial" w:cs="Arial"/>
                <w:sz w:val="18"/>
                <w:szCs w:val="18"/>
              </w:rPr>
              <w:t>,</w:t>
            </w:r>
            <w:r>
              <w:rPr>
                <w:rFonts w:ascii="Arial" w:hAnsi="Arial" w:cs="Arial"/>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BA4EA3E" w14:textId="44C15DEA"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(28</w:t>
            </w:r>
            <w:r w:rsidR="003A7786">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0BB2D2F" w14:textId="3AA3C84C"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+18</w:t>
            </w:r>
            <w:r w:rsidR="003A7786">
              <w:rPr>
                <w:rFonts w:ascii="Arial" w:hAnsi="Arial" w:cs="Arial"/>
                <w:color w:val="000000"/>
                <w:sz w:val="18"/>
                <w:szCs w:val="18"/>
              </w:rPr>
              <w:t>,</w:t>
            </w:r>
            <w:r>
              <w:rPr>
                <w:rFonts w:ascii="Arial" w:hAnsi="Arial" w:cs="Arial"/>
                <w:color w:val="000000"/>
                <w:sz w:val="18"/>
                <w:szCs w:val="18"/>
              </w:rPr>
              <w:t>8%</w:t>
            </w:r>
          </w:p>
        </w:tc>
      </w:tr>
      <w:tr w:rsidR="00D54C39" w:rsidRPr="00CB2967" w14:paraId="5827F759" w14:textId="77777777" w:rsidTr="00A53A18">
        <w:trPr>
          <w:trHeight w:val="460"/>
        </w:trPr>
        <w:tc>
          <w:tcPr>
            <w:tcW w:w="3850" w:type="dxa"/>
            <w:tcBorders>
              <w:top w:val="single" w:sz="2" w:space="0" w:color="A6A6A6" w:themeColor="background1" w:themeShade="A6"/>
              <w:bottom w:val="single" w:sz="2" w:space="0" w:color="A6A6A6" w:themeColor="background1" w:themeShade="A6"/>
              <w:right w:val="nil"/>
            </w:tcBorders>
            <w:vAlign w:val="center"/>
          </w:tcPr>
          <w:p w14:paraId="4782F8F2" w14:textId="42E01F5F" w:rsidR="00D54C39" w:rsidRPr="0009277C" w:rsidRDefault="00D54C39" w:rsidP="00D54C39">
            <w:pPr>
              <w:ind w:right="7"/>
              <w:rPr>
                <w:rFonts w:ascii="Arial" w:hAnsi="Arial" w:cs="Arial"/>
                <w:b/>
                <w:i/>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69525DF" w14:textId="359CA818"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(1</w:t>
            </w:r>
            <w:r w:rsidR="003A7786">
              <w:rPr>
                <w:rFonts w:ascii="Arial" w:hAnsi="Arial" w:cs="Arial"/>
                <w:sz w:val="18"/>
                <w:szCs w:val="18"/>
              </w:rPr>
              <w:t>,</w:t>
            </w:r>
            <w:r>
              <w:rPr>
                <w:rFonts w:ascii="Arial" w:hAnsi="Arial" w:cs="Arial"/>
                <w:sz w:val="18"/>
                <w:szCs w:val="18"/>
              </w:rPr>
              <w:t>9)</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22DA9A34" w14:textId="76A2AD8D"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0)</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375A8D97" w14:textId="5AF5ACAB"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-5</w:t>
            </w:r>
            <w:r w:rsidR="003A7786">
              <w:rPr>
                <w:rFonts w:ascii="Arial" w:hAnsi="Arial" w:cs="Arial"/>
                <w:color w:val="000000"/>
                <w:sz w:val="18"/>
                <w:szCs w:val="18"/>
              </w:rPr>
              <w:t>,</w:t>
            </w:r>
            <w:r>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7F6A563" w14:textId="50B3657D"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(8</w:t>
            </w:r>
            <w:r w:rsidR="003A7786">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C337E0A" w14:textId="52D04C1D"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w:t>
            </w:r>
            <w:r w:rsidR="003A7786">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E770C84" w14:textId="01E94DF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+30</w:t>
            </w:r>
            <w:r w:rsidR="003A7786">
              <w:rPr>
                <w:rFonts w:ascii="Arial" w:hAnsi="Arial" w:cs="Arial"/>
                <w:color w:val="000000"/>
                <w:sz w:val="18"/>
                <w:szCs w:val="18"/>
              </w:rPr>
              <w:t>,</w:t>
            </w:r>
            <w:r>
              <w:rPr>
                <w:rFonts w:ascii="Arial" w:hAnsi="Arial" w:cs="Arial"/>
                <w:color w:val="000000"/>
                <w:sz w:val="18"/>
                <w:szCs w:val="18"/>
              </w:rPr>
              <w:t>3%</w:t>
            </w:r>
          </w:p>
        </w:tc>
      </w:tr>
      <w:tr w:rsidR="00D54C39" w:rsidRPr="00CB2967" w14:paraId="3EB2767B" w14:textId="77777777" w:rsidTr="00A53A18">
        <w:trPr>
          <w:trHeight w:val="297"/>
        </w:trPr>
        <w:tc>
          <w:tcPr>
            <w:tcW w:w="3850" w:type="dxa"/>
            <w:tcBorders>
              <w:top w:val="single" w:sz="2" w:space="0" w:color="A6A6A6" w:themeColor="background1" w:themeShade="A6"/>
              <w:bottom w:val="single" w:sz="2" w:space="0" w:color="A6A6A6" w:themeColor="background1" w:themeShade="A6"/>
              <w:right w:val="nil"/>
            </w:tcBorders>
            <w:vAlign w:val="center"/>
          </w:tcPr>
          <w:p w14:paraId="1048F18B" w14:textId="104203B4" w:rsidR="00D54C39" w:rsidRPr="0009277C" w:rsidRDefault="00D54C39" w:rsidP="00D54C39">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9671DAA" w14:textId="1581804B"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(7</w:t>
            </w:r>
            <w:r w:rsidR="003A7786">
              <w:rPr>
                <w:rFonts w:ascii="Arial" w:hAnsi="Arial" w:cs="Arial"/>
                <w:sz w:val="18"/>
                <w:szCs w:val="18"/>
              </w:rPr>
              <w:t>,</w:t>
            </w:r>
            <w:r>
              <w:rPr>
                <w:rFonts w:ascii="Arial" w:hAnsi="Arial" w:cs="Arial"/>
                <w:sz w:val="18"/>
                <w:szCs w:val="18"/>
              </w:rPr>
              <w:t>6)</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63E9D720" w14:textId="7E57BE7F"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(8</w:t>
            </w:r>
            <w:r w:rsidR="003A7786">
              <w:rPr>
                <w:rFonts w:ascii="Arial" w:hAnsi="Arial" w:cs="Arial"/>
                <w:sz w:val="18"/>
                <w:szCs w:val="18"/>
              </w:rPr>
              <w:t>,</w:t>
            </w:r>
            <w:r>
              <w:rPr>
                <w:rFonts w:ascii="Arial" w:hAnsi="Arial" w:cs="Arial"/>
                <w:sz w:val="18"/>
                <w:szCs w:val="18"/>
              </w:rPr>
              <w:t>4)</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CEED4B2" w14:textId="7311319C"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-9</w:t>
            </w:r>
            <w:r w:rsidR="003A7786">
              <w:rPr>
                <w:rFonts w:ascii="Arial" w:hAnsi="Arial" w:cs="Arial"/>
                <w:color w:val="000000"/>
                <w:sz w:val="18"/>
                <w:szCs w:val="18"/>
              </w:rPr>
              <w:t>,</w:t>
            </w:r>
            <w:r>
              <w:rPr>
                <w:rFonts w:ascii="Arial" w:hAnsi="Arial" w:cs="Arial"/>
                <w:color w:val="000000"/>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16283FD" w14:textId="72C844C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(13</w:t>
            </w:r>
            <w:r w:rsidR="003A7786">
              <w:rPr>
                <w:rFonts w:ascii="Arial" w:hAnsi="Arial" w:cs="Arial"/>
                <w:sz w:val="18"/>
                <w:szCs w:val="18"/>
              </w:rPr>
              <w:t>,</w:t>
            </w:r>
            <w:r>
              <w:rPr>
                <w:rFonts w:ascii="Arial" w:hAnsi="Arial" w:cs="Arial"/>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6E33CA" w14:textId="0F0E510D"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(17</w:t>
            </w:r>
            <w:r w:rsidR="003A7786">
              <w:rPr>
                <w:rFonts w:ascii="Arial" w:hAnsi="Arial" w:cs="Arial"/>
                <w:sz w:val="18"/>
                <w:szCs w:val="18"/>
              </w:rPr>
              <w:t>,</w:t>
            </w:r>
            <w:r>
              <w:rPr>
                <w:rFonts w:ascii="Arial" w:hAnsi="Arial" w:cs="Arial"/>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DC58CAC" w14:textId="72AA53F1"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-18</w:t>
            </w:r>
            <w:r w:rsidR="003A7786">
              <w:rPr>
                <w:rFonts w:ascii="Arial" w:hAnsi="Arial" w:cs="Arial"/>
                <w:color w:val="000000"/>
                <w:sz w:val="18"/>
                <w:szCs w:val="18"/>
              </w:rPr>
              <w:t>,</w:t>
            </w:r>
            <w:r>
              <w:rPr>
                <w:rFonts w:ascii="Arial" w:hAnsi="Arial" w:cs="Arial"/>
                <w:color w:val="000000"/>
                <w:sz w:val="18"/>
                <w:szCs w:val="18"/>
              </w:rPr>
              <w:t>8%</w:t>
            </w:r>
          </w:p>
        </w:tc>
      </w:tr>
      <w:tr w:rsidR="00D54C39" w:rsidRPr="00CB2967" w14:paraId="4EBE06C5"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5F7817E9" w14:textId="1844F7AB" w:rsidR="00D54C39" w:rsidRPr="00941E7B" w:rsidRDefault="00D54C39" w:rsidP="00D54C39">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Τόκοι μισθώσεων καταβεβλημένοι</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1D3A2D93" w14:textId="78B66447"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5)</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BF31167" w14:textId="7C468E85"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1)</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6EF94AE" w14:textId="765BCBFD"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+19</w:t>
            </w:r>
            <w:r w:rsidR="003A7786">
              <w:rPr>
                <w:rFonts w:ascii="Arial" w:hAnsi="Arial" w:cs="Arial"/>
                <w:color w:val="000000"/>
                <w:sz w:val="18"/>
                <w:szCs w:val="18"/>
              </w:rPr>
              <w:t>,</w:t>
            </w:r>
            <w:r>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0279F25" w14:textId="30D94AE8"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(7</w:t>
            </w:r>
            <w:r w:rsidR="003A7786">
              <w:rPr>
                <w:rFonts w:ascii="Arial" w:hAnsi="Arial" w:cs="Arial"/>
                <w:sz w:val="18"/>
                <w:szCs w:val="18"/>
              </w:rPr>
              <w:t>,</w:t>
            </w:r>
            <w:r>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11104F" w14:textId="04A549C3"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w:t>
            </w:r>
            <w:r w:rsidR="003A7786">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8AB4D37" w14:textId="5734D484"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+12</w:t>
            </w:r>
            <w:r w:rsidR="003A7786">
              <w:rPr>
                <w:rFonts w:ascii="Arial" w:hAnsi="Arial" w:cs="Arial"/>
                <w:color w:val="000000"/>
                <w:sz w:val="18"/>
                <w:szCs w:val="18"/>
              </w:rPr>
              <w:t>,</w:t>
            </w:r>
            <w:r>
              <w:rPr>
                <w:rFonts w:ascii="Arial" w:hAnsi="Arial" w:cs="Arial"/>
                <w:color w:val="000000"/>
                <w:sz w:val="18"/>
                <w:szCs w:val="18"/>
              </w:rPr>
              <w:t>1%</w:t>
            </w:r>
          </w:p>
        </w:tc>
      </w:tr>
      <w:tr w:rsidR="00D54C39" w:rsidRPr="00CB2967" w14:paraId="7CD37E5D"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6B168F50" w14:textId="2AEAE7A5" w:rsidR="00D54C39" w:rsidRPr="00941E7B" w:rsidRDefault="00D54C39" w:rsidP="00D54C39">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Φόρος εισοδήματος καταβεβλημένος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B84ED31" w14:textId="76FD9F78"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(61</w:t>
            </w:r>
            <w:r w:rsidR="003A7786">
              <w:rPr>
                <w:rFonts w:ascii="Arial" w:hAnsi="Arial" w:cs="Arial"/>
                <w:sz w:val="18"/>
                <w:szCs w:val="18"/>
              </w:rPr>
              <w:t>,</w:t>
            </w:r>
            <w:r>
              <w:rPr>
                <w:rFonts w:ascii="Arial" w:hAnsi="Arial" w:cs="Arial"/>
                <w:sz w:val="18"/>
                <w:szCs w:val="18"/>
              </w:rPr>
              <w:t>4)</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58C57D5" w14:textId="5B2ACA2B"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(95</w:t>
            </w:r>
            <w:r w:rsidR="003A7786">
              <w:rPr>
                <w:rFonts w:ascii="Arial" w:hAnsi="Arial" w:cs="Arial"/>
                <w:sz w:val="18"/>
                <w:szCs w:val="18"/>
              </w:rPr>
              <w:t>,</w:t>
            </w:r>
            <w:r>
              <w:rPr>
                <w:rFonts w:ascii="Arial" w:hAnsi="Arial" w:cs="Arial"/>
                <w:sz w:val="18"/>
                <w:szCs w:val="18"/>
              </w:rPr>
              <w:t>4)</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412307D" w14:textId="31C944D9" w:rsidR="00D54C39" w:rsidRPr="006D7D95" w:rsidRDefault="00D54C39" w:rsidP="00D54C39">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-35</w:t>
            </w:r>
            <w:r w:rsidR="003A7786">
              <w:rPr>
                <w:rFonts w:ascii="Arial" w:hAnsi="Arial" w:cs="Arial"/>
                <w:color w:val="000000"/>
                <w:sz w:val="18"/>
                <w:szCs w:val="18"/>
              </w:rPr>
              <w:t>,</w:t>
            </w:r>
            <w:r>
              <w:rPr>
                <w:rFonts w:ascii="Arial" w:hAnsi="Arial" w:cs="Arial"/>
                <w:color w:val="000000"/>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8DB0866" w14:textId="1FAAEF5A"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(118</w:t>
            </w:r>
            <w:r w:rsidR="003A7786">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5DDF47D" w14:textId="370F0447"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(80</w:t>
            </w:r>
            <w:r w:rsidR="003A7786">
              <w:rPr>
                <w:rFonts w:ascii="Arial" w:hAnsi="Arial" w:cs="Arial"/>
                <w:sz w:val="18"/>
                <w:szCs w:val="18"/>
              </w:rPr>
              <w:t>,</w:t>
            </w:r>
            <w:r>
              <w:rPr>
                <w:rFonts w:ascii="Arial" w:hAnsi="Arial" w:cs="Arial"/>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EF94B88" w14:textId="3BF9A586"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+46</w:t>
            </w:r>
            <w:r w:rsidR="003A7786">
              <w:rPr>
                <w:rFonts w:ascii="Arial" w:hAnsi="Arial" w:cs="Arial"/>
                <w:color w:val="000000"/>
                <w:sz w:val="18"/>
                <w:szCs w:val="18"/>
              </w:rPr>
              <w:t>,</w:t>
            </w:r>
            <w:r>
              <w:rPr>
                <w:rFonts w:ascii="Arial" w:hAnsi="Arial" w:cs="Arial"/>
                <w:color w:val="000000"/>
                <w:sz w:val="18"/>
                <w:szCs w:val="18"/>
              </w:rPr>
              <w:t>7%</w:t>
            </w:r>
          </w:p>
        </w:tc>
      </w:tr>
      <w:tr w:rsidR="00D54C39" w:rsidRPr="00CB2967" w14:paraId="3620ED15"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58A3AD72" w14:textId="28DB6917" w:rsidR="00D54C39" w:rsidRPr="0009277C" w:rsidRDefault="00D54C39" w:rsidP="00D54C39">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A41CB67" w14:textId="5A2D83C3"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268</w:t>
            </w:r>
            <w:r w:rsidR="003A7786">
              <w:rPr>
                <w:rFonts w:ascii="Arial" w:hAnsi="Arial" w:cs="Arial"/>
                <w:b/>
                <w:bCs/>
                <w:sz w:val="18"/>
                <w:szCs w:val="18"/>
              </w:rPr>
              <w:t>,</w:t>
            </w:r>
            <w:r>
              <w:rPr>
                <w:rFonts w:ascii="Arial" w:hAnsi="Arial" w:cs="Arial"/>
                <w:b/>
                <w:bCs/>
                <w:sz w:val="18"/>
                <w:szCs w:val="18"/>
              </w:rPr>
              <w:t xml:space="preserve">3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924F1DA" w14:textId="60319FFB"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227</w:t>
            </w:r>
            <w:r w:rsidR="003A7786">
              <w:rPr>
                <w:rFonts w:ascii="Arial" w:hAnsi="Arial" w:cs="Arial"/>
                <w:b/>
                <w:sz w:val="18"/>
                <w:szCs w:val="18"/>
              </w:rPr>
              <w:t>,</w:t>
            </w:r>
            <w:r>
              <w:rPr>
                <w:rFonts w:ascii="Arial" w:hAnsi="Arial" w:cs="Arial"/>
                <w:b/>
                <w:sz w:val="18"/>
                <w:szCs w:val="18"/>
              </w:rPr>
              <w:t xml:space="preserve">2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95F2451" w14:textId="4573FDB2"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+18</w:t>
            </w:r>
            <w:r w:rsidR="003A7786">
              <w:rPr>
                <w:rFonts w:ascii="Arial" w:hAnsi="Arial" w:cs="Arial"/>
                <w:b/>
                <w:bCs/>
                <w:sz w:val="18"/>
                <w:szCs w:val="18"/>
              </w:rPr>
              <w:t>,</w:t>
            </w:r>
            <w:r>
              <w:rPr>
                <w:rFonts w:ascii="Arial" w:hAnsi="Arial" w:cs="Arial"/>
                <w:b/>
                <w:bCs/>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2011562" w14:textId="429980C7"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818</w:t>
            </w:r>
            <w:r w:rsidR="003A7786">
              <w:rPr>
                <w:rFonts w:ascii="Arial" w:hAnsi="Arial" w:cs="Arial"/>
                <w:b/>
                <w:bCs/>
                <w:sz w:val="18"/>
                <w:szCs w:val="18"/>
              </w:rPr>
              <w:t>,</w:t>
            </w:r>
            <w:r>
              <w:rPr>
                <w:rFonts w:ascii="Arial" w:hAnsi="Arial" w:cs="Arial"/>
                <w:b/>
                <w:bCs/>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E9E4843" w14:textId="6D25A5C3"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881</w:t>
            </w:r>
            <w:r w:rsidR="003A7786">
              <w:rPr>
                <w:rFonts w:ascii="Arial" w:hAnsi="Arial" w:cs="Arial"/>
                <w:b/>
                <w:bCs/>
                <w:sz w:val="18"/>
                <w:szCs w:val="18"/>
              </w:rPr>
              <w:t>,</w:t>
            </w:r>
            <w:r>
              <w:rPr>
                <w:rFonts w:ascii="Arial" w:hAnsi="Arial" w:cs="Arial"/>
                <w:b/>
                <w:bCs/>
                <w:sz w:val="18"/>
                <w:szCs w:val="18"/>
              </w:rPr>
              <w:t xml:space="preserve">5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9470F3F" w14:textId="54ED48BE"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7</w:t>
            </w:r>
            <w:r w:rsidR="003A7786">
              <w:rPr>
                <w:rFonts w:ascii="Arial" w:hAnsi="Arial" w:cs="Arial"/>
                <w:b/>
                <w:bCs/>
                <w:sz w:val="18"/>
                <w:szCs w:val="18"/>
              </w:rPr>
              <w:t>,</w:t>
            </w:r>
            <w:r>
              <w:rPr>
                <w:rFonts w:ascii="Arial" w:hAnsi="Arial" w:cs="Arial"/>
                <w:b/>
                <w:bCs/>
                <w:sz w:val="18"/>
                <w:szCs w:val="18"/>
              </w:rPr>
              <w:t>2</w:t>
            </w:r>
            <w:r>
              <w:rPr>
                <w:rFonts w:ascii="Arial" w:hAnsi="Arial" w:cs="Arial"/>
                <w:b/>
                <w:sz w:val="18"/>
                <w:szCs w:val="18"/>
              </w:rPr>
              <w:t>%</w:t>
            </w:r>
          </w:p>
        </w:tc>
      </w:tr>
      <w:tr w:rsidR="00D54C39" w:rsidRPr="00CB2967" w14:paraId="0B6BBACB" w14:textId="77777777" w:rsidTr="00020D49">
        <w:trPr>
          <w:trHeight w:val="132"/>
        </w:trPr>
        <w:tc>
          <w:tcPr>
            <w:tcW w:w="3850" w:type="dxa"/>
            <w:tcBorders>
              <w:top w:val="single" w:sz="2" w:space="0" w:color="A6A6A6" w:themeColor="background1" w:themeShade="A6"/>
              <w:bottom w:val="nil"/>
              <w:right w:val="nil"/>
            </w:tcBorders>
            <w:shd w:val="clear" w:color="auto" w:fill="FFFFFF" w:themeFill="background1"/>
            <w:vAlign w:val="center"/>
          </w:tcPr>
          <w:p w14:paraId="28340896" w14:textId="77777777" w:rsidR="00D54C39" w:rsidRPr="00941E7B" w:rsidRDefault="00D54C39" w:rsidP="00D54C39">
            <w:pPr>
              <w:pStyle w:val="ColorfulList-Accent11"/>
              <w:tabs>
                <w:tab w:val="left" w:pos="0"/>
                <w:tab w:val="left" w:pos="284"/>
              </w:tabs>
              <w:ind w:left="0" w:right="-90"/>
              <w:rPr>
                <w:rFonts w:ascii="Arial" w:hAnsi="Arial" w:cs="Arial"/>
                <w:b/>
                <w:sz w:val="17"/>
                <w:szCs w:val="17"/>
              </w:rPr>
            </w:pPr>
          </w:p>
        </w:tc>
        <w:tc>
          <w:tcPr>
            <w:tcW w:w="1131" w:type="dxa"/>
            <w:tcBorders>
              <w:top w:val="single" w:sz="2" w:space="0" w:color="A6A6A6" w:themeColor="background1" w:themeShade="A6"/>
              <w:left w:val="nil"/>
              <w:bottom w:val="nil"/>
              <w:right w:val="nil"/>
            </w:tcBorders>
            <w:shd w:val="clear" w:color="auto" w:fill="FFFFFF" w:themeFill="background1"/>
            <w:vAlign w:val="center"/>
          </w:tcPr>
          <w:p w14:paraId="6F3A20AE"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c>
          <w:tcPr>
            <w:tcW w:w="1133" w:type="dxa"/>
            <w:tcBorders>
              <w:top w:val="single" w:sz="2" w:space="0" w:color="A6A6A6" w:themeColor="background1" w:themeShade="A6"/>
              <w:left w:val="nil"/>
              <w:bottom w:val="nil"/>
              <w:right w:val="nil"/>
            </w:tcBorders>
            <w:shd w:val="clear" w:color="auto" w:fill="FFFFFF" w:themeFill="background1"/>
            <w:vAlign w:val="center"/>
          </w:tcPr>
          <w:p w14:paraId="2404AA46"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c>
          <w:tcPr>
            <w:tcW w:w="1281" w:type="dxa"/>
            <w:tcBorders>
              <w:top w:val="single" w:sz="2" w:space="0" w:color="A6A6A6" w:themeColor="background1" w:themeShade="A6"/>
              <w:left w:val="nil"/>
              <w:bottom w:val="nil"/>
              <w:right w:val="nil"/>
            </w:tcBorders>
            <w:shd w:val="clear" w:color="auto" w:fill="FFFFFF" w:themeFill="background1"/>
            <w:vAlign w:val="center"/>
          </w:tcPr>
          <w:p w14:paraId="62050B08"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7685164F"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6AB5BDD2"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59401B7F" w14:textId="77777777" w:rsidR="00D54C39" w:rsidRPr="006D7D95" w:rsidRDefault="00D54C39" w:rsidP="00D54C39">
            <w:pPr>
              <w:pStyle w:val="ColorfulList-Accent11"/>
              <w:tabs>
                <w:tab w:val="left" w:pos="0"/>
                <w:tab w:val="left" w:pos="284"/>
              </w:tabs>
              <w:ind w:left="0" w:right="-90"/>
              <w:jc w:val="right"/>
              <w:rPr>
                <w:rFonts w:ascii="Arial" w:hAnsi="Arial" w:cs="Arial"/>
                <w:b/>
                <w:color w:val="FF0000"/>
                <w:sz w:val="17"/>
                <w:szCs w:val="17"/>
              </w:rPr>
            </w:pPr>
          </w:p>
        </w:tc>
      </w:tr>
      <w:tr w:rsidR="00D54C39" w:rsidRPr="0009277C" w14:paraId="452439A6" w14:textId="77777777" w:rsidTr="00754838">
        <w:trPr>
          <w:trHeight w:val="240"/>
        </w:trPr>
        <w:tc>
          <w:tcPr>
            <w:tcW w:w="3850" w:type="dxa"/>
            <w:tcBorders>
              <w:top w:val="nil"/>
              <w:bottom w:val="single" w:sz="2" w:space="0" w:color="A6A6A6" w:themeColor="background1" w:themeShade="A6"/>
              <w:right w:val="nil"/>
            </w:tcBorders>
            <w:vAlign w:val="center"/>
          </w:tcPr>
          <w:p w14:paraId="3EE9C78D" w14:textId="3FF620A9" w:rsidR="00D54C39" w:rsidRPr="0009277C" w:rsidRDefault="00D54C39" w:rsidP="00D54C39">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131" w:type="dxa"/>
            <w:tcBorders>
              <w:top w:val="nil"/>
              <w:left w:val="nil"/>
              <w:bottom w:val="single" w:sz="2" w:space="0" w:color="A6A6A6" w:themeColor="background1" w:themeShade="A6"/>
              <w:right w:val="nil"/>
            </w:tcBorders>
            <w:vAlign w:val="bottom"/>
          </w:tcPr>
          <w:p w14:paraId="299942D7"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c>
          <w:tcPr>
            <w:tcW w:w="1133" w:type="dxa"/>
            <w:tcBorders>
              <w:top w:val="nil"/>
              <w:left w:val="nil"/>
              <w:bottom w:val="single" w:sz="2" w:space="0" w:color="A6A6A6" w:themeColor="background1" w:themeShade="A6"/>
              <w:right w:val="nil"/>
            </w:tcBorders>
            <w:vAlign w:val="bottom"/>
          </w:tcPr>
          <w:p w14:paraId="77A60B0B"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c>
          <w:tcPr>
            <w:tcW w:w="1281" w:type="dxa"/>
            <w:tcBorders>
              <w:top w:val="nil"/>
              <w:left w:val="nil"/>
              <w:bottom w:val="single" w:sz="2" w:space="0" w:color="A6A6A6" w:themeColor="background1" w:themeShade="A6"/>
              <w:right w:val="nil"/>
            </w:tcBorders>
            <w:vAlign w:val="bottom"/>
          </w:tcPr>
          <w:p w14:paraId="38029623"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5646A158"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6EA884A2"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51F5289F" w14:textId="77777777" w:rsidR="00D54C39" w:rsidRPr="0009277C" w:rsidRDefault="00D54C39" w:rsidP="00D54C39">
            <w:pPr>
              <w:pStyle w:val="ColorfulList-Accent11"/>
              <w:tabs>
                <w:tab w:val="left" w:pos="0"/>
                <w:tab w:val="left" w:pos="284"/>
              </w:tabs>
              <w:ind w:left="0" w:right="-90"/>
              <w:jc w:val="right"/>
              <w:rPr>
                <w:rFonts w:ascii="Arial" w:hAnsi="Arial" w:cs="Arial"/>
                <w:i/>
                <w:color w:val="FF0000"/>
                <w:sz w:val="17"/>
                <w:szCs w:val="17"/>
                <w:lang w:val="el-GR"/>
              </w:rPr>
            </w:pPr>
          </w:p>
        </w:tc>
      </w:tr>
      <w:tr w:rsidR="00D54C39" w:rsidRPr="00CB2967" w14:paraId="632CE35B"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19C45FA3" w14:textId="6F08B968" w:rsidR="00D54C39" w:rsidRPr="00941E7B" w:rsidRDefault="00D54C39" w:rsidP="00D54C39">
            <w:pPr>
              <w:pStyle w:val="ColorfulList-Accent11"/>
              <w:tabs>
                <w:tab w:val="left" w:pos="0"/>
                <w:tab w:val="left" w:pos="284"/>
              </w:tabs>
              <w:ind w:left="0" w:right="-90"/>
              <w:rPr>
                <w:rFonts w:ascii="Arial" w:hAnsi="Arial" w:cs="Arial"/>
                <w:sz w:val="17"/>
                <w:szCs w:val="17"/>
              </w:rPr>
            </w:pPr>
            <w:r>
              <w:rPr>
                <w:rFonts w:ascii="Arial" w:hAnsi="Arial" w:cs="Arial"/>
                <w:sz w:val="18"/>
                <w:szCs w:val="18"/>
                <w:lang w:val="el-GR"/>
              </w:rPr>
              <w:t>Αγορά</w:t>
            </w:r>
            <w:r w:rsidRPr="000B4290">
              <w:rPr>
                <w:rFonts w:ascii="Arial" w:hAnsi="Arial" w:cs="Arial"/>
                <w:sz w:val="18"/>
                <w:szCs w:val="18"/>
                <w:lang w:val="el-GR"/>
              </w:rPr>
              <w:t xml:space="preserve"> χρηματοοικονομικών περιουσιακών στοιχείων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1D95AAE3" w14:textId="3372B830" w:rsidR="00D54C39" w:rsidRPr="00DC67C1"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4)</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1C9828F" w14:textId="45D87B69" w:rsidR="00D54C39" w:rsidRPr="00DC67C1"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1)</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AA27559" w14:textId="57FBD994" w:rsidR="00D54C39" w:rsidRPr="00EB66E7" w:rsidRDefault="00D54C39" w:rsidP="00D54C39">
            <w:pPr>
              <w:pStyle w:val="ColorfulList-Accent11"/>
              <w:tabs>
                <w:tab w:val="left" w:pos="0"/>
                <w:tab w:val="left" w:pos="284"/>
              </w:tabs>
              <w:ind w:left="0" w:right="-90"/>
              <w:jc w:val="right"/>
              <w:rPr>
                <w:rFonts w:ascii="Arial" w:hAnsi="Arial" w:cs="Arial"/>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57CC986" w14:textId="21606A63" w:rsidR="00D54C39" w:rsidRPr="00EB66E7"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3A7786">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F4BECA0" w14:textId="0327A2B3" w:rsidR="00D54C39" w:rsidRPr="00EB66E7"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3A7786">
              <w:rPr>
                <w:rFonts w:ascii="Arial" w:hAnsi="Arial" w:cs="Arial"/>
                <w:sz w:val="18"/>
                <w:szCs w:val="18"/>
              </w:rPr>
              <w:t>,</w:t>
            </w:r>
            <w:r>
              <w:rPr>
                <w:rFonts w:ascii="Arial" w:hAnsi="Arial" w:cs="Arial"/>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EC192E2" w14:textId="73BB8825" w:rsidR="00D54C39" w:rsidRPr="00EB66E7"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color w:val="000000"/>
                <w:sz w:val="18"/>
                <w:szCs w:val="18"/>
              </w:rPr>
              <w:t>-12</w:t>
            </w:r>
            <w:r w:rsidR="003A7786">
              <w:rPr>
                <w:rFonts w:ascii="Arial" w:hAnsi="Arial" w:cs="Arial"/>
                <w:color w:val="000000"/>
                <w:sz w:val="18"/>
                <w:szCs w:val="18"/>
              </w:rPr>
              <w:t>,</w:t>
            </w:r>
            <w:r>
              <w:rPr>
                <w:rFonts w:ascii="Arial" w:hAnsi="Arial" w:cs="Arial"/>
                <w:color w:val="000000"/>
                <w:sz w:val="18"/>
                <w:szCs w:val="18"/>
              </w:rPr>
              <w:t>5%</w:t>
            </w:r>
          </w:p>
        </w:tc>
      </w:tr>
      <w:tr w:rsidR="00D54C39" w:rsidRPr="00CB2967" w14:paraId="57CB85A3" w14:textId="77777777" w:rsidTr="00A53A18">
        <w:trPr>
          <w:trHeight w:val="193"/>
        </w:trPr>
        <w:tc>
          <w:tcPr>
            <w:tcW w:w="3850" w:type="dxa"/>
            <w:tcBorders>
              <w:top w:val="single" w:sz="2" w:space="0" w:color="A6A6A6" w:themeColor="background1" w:themeShade="A6"/>
              <w:bottom w:val="single" w:sz="2" w:space="0" w:color="A6A6A6" w:themeColor="background1" w:themeShade="A6"/>
              <w:right w:val="nil"/>
            </w:tcBorders>
            <w:vAlign w:val="center"/>
          </w:tcPr>
          <w:p w14:paraId="4C1B129E" w14:textId="587A135C" w:rsidR="00D54C39" w:rsidRPr="0009277C" w:rsidRDefault="00D54C39" w:rsidP="00D54C39">
            <w:pPr>
              <w:pStyle w:val="ColorfulList-Accent11"/>
              <w:tabs>
                <w:tab w:val="left" w:pos="0"/>
                <w:tab w:val="left" w:pos="284"/>
              </w:tabs>
              <w:ind w:left="0" w:right="-90"/>
              <w:rPr>
                <w:rFonts w:ascii="Arial" w:hAnsi="Arial" w:cs="Arial"/>
                <w:sz w:val="17"/>
                <w:szCs w:val="17"/>
                <w:lang w:val="el-GR"/>
              </w:rPr>
            </w:pPr>
            <w:r w:rsidRPr="00B458BF">
              <w:rPr>
                <w:rFonts w:ascii="Arial" w:hAnsi="Arial" w:cs="Arial"/>
                <w:sz w:val="18"/>
                <w:szCs w:val="18"/>
                <w:lang w:val="el-GR"/>
              </w:rPr>
              <w:t>Εισπράξεις /(πληρωμές) σχετιζόμενες με πώληση θυγατρικών / συμμετοχών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45A61B34" w14:textId="7763FE2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7</w:t>
            </w:r>
            <w:r w:rsidR="003A7786">
              <w:rPr>
                <w:rFonts w:ascii="Arial" w:hAnsi="Arial" w:cs="Arial"/>
                <w:sz w:val="18"/>
                <w:szCs w:val="18"/>
              </w:rPr>
              <w:t>,</w:t>
            </w:r>
            <w:r>
              <w:rPr>
                <w:rFonts w:ascii="Arial" w:hAnsi="Arial" w:cs="Arial"/>
                <w:sz w:val="18"/>
                <w:szCs w:val="18"/>
              </w:rPr>
              <w:t xml:space="preserve">5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06E71A3" w14:textId="3993EB88"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2)</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80A2239" w14:textId="6963E72A" w:rsidR="00D54C39" w:rsidRPr="00EB66E7" w:rsidRDefault="00D54C39" w:rsidP="00D54C39">
            <w:pPr>
              <w:pStyle w:val="ColorfulList-Accent11"/>
              <w:tabs>
                <w:tab w:val="left" w:pos="0"/>
                <w:tab w:val="left" w:pos="284"/>
              </w:tabs>
              <w:ind w:left="0" w:right="-90"/>
              <w:jc w:val="right"/>
              <w:rPr>
                <w:rFonts w:ascii="Arial" w:hAnsi="Arial" w:cs="Arial"/>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7CFE4C3" w14:textId="210671A9" w:rsidR="00D54C39"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w:t>
            </w:r>
            <w:r w:rsidR="003A7786">
              <w:rPr>
                <w:rFonts w:ascii="Arial" w:hAnsi="Arial" w:cs="Arial"/>
                <w:sz w:val="18"/>
                <w:szCs w:val="18"/>
              </w:rPr>
              <w:t>,</w:t>
            </w:r>
            <w:r>
              <w:rPr>
                <w:rFonts w:ascii="Arial" w:hAnsi="Arial" w:cs="Arial"/>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D87D0A7" w14:textId="1C49D915" w:rsidR="00D54C39"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3A7786">
              <w:rPr>
                <w:rFonts w:ascii="Arial" w:hAnsi="Arial" w:cs="Arial"/>
                <w:sz w:val="18"/>
                <w:szCs w:val="18"/>
              </w:rPr>
              <w:t>,</w:t>
            </w:r>
            <w:r>
              <w:rPr>
                <w:rFonts w:ascii="Arial" w:hAnsi="Arial" w:cs="Arial"/>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E5C58E8" w14:textId="57EDAF67" w:rsidR="00D54C39" w:rsidRDefault="00D54C39" w:rsidP="00D54C39">
            <w:pPr>
              <w:pStyle w:val="ColorfulList-Accent11"/>
              <w:tabs>
                <w:tab w:val="left" w:pos="0"/>
                <w:tab w:val="left" w:pos="284"/>
              </w:tabs>
              <w:ind w:left="0" w:right="-90"/>
              <w:jc w:val="right"/>
              <w:rPr>
                <w:rFonts w:ascii="Arial" w:hAnsi="Arial" w:cs="Arial"/>
                <w:sz w:val="18"/>
                <w:szCs w:val="18"/>
              </w:rPr>
            </w:pPr>
            <w:r>
              <w:rPr>
                <w:rFonts w:ascii="Arial" w:hAnsi="Arial" w:cs="Arial"/>
                <w:color w:val="000000"/>
                <w:sz w:val="18"/>
                <w:szCs w:val="18"/>
              </w:rPr>
              <w:t>-</w:t>
            </w:r>
          </w:p>
        </w:tc>
      </w:tr>
      <w:tr w:rsidR="0007365A" w:rsidRPr="00CB2967" w14:paraId="57B1F9AA"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76DA3A35" w14:textId="56BEFB01" w:rsidR="0007365A" w:rsidRPr="0007365A" w:rsidRDefault="0007365A" w:rsidP="0007365A">
            <w:pPr>
              <w:pStyle w:val="ColorfulList-Accent11"/>
              <w:tabs>
                <w:tab w:val="left" w:pos="0"/>
                <w:tab w:val="left" w:pos="284"/>
              </w:tabs>
              <w:ind w:left="0" w:right="-90"/>
              <w:rPr>
                <w:rFonts w:ascii="Arial" w:hAnsi="Arial" w:cs="Arial"/>
                <w:sz w:val="18"/>
                <w:szCs w:val="18"/>
                <w:lang w:val="el-GR"/>
              </w:rPr>
            </w:pPr>
            <w:r w:rsidRPr="0007365A">
              <w:rPr>
                <w:rFonts w:ascii="Arial" w:hAnsi="Arial" w:cs="Arial"/>
                <w:sz w:val="18"/>
                <w:szCs w:val="18"/>
                <w:lang w:val="el-GR"/>
              </w:rPr>
              <w:t xml:space="preserve">Tαμειακά διαθέσιμα και ταμειακά ισοδύναμα θυγατρικών που πουλήθηκαν </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2CF7E855" w14:textId="77B02A67"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sidRPr="0007365A">
              <w:rPr>
                <w:rFonts w:ascii="Arial" w:hAnsi="Arial" w:cs="Arial"/>
                <w:sz w:val="18"/>
                <w:szCs w:val="18"/>
                <w:lang w:val="el-GR"/>
              </w:rPr>
              <w:t>(2,4)</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3D98E011" w14:textId="3D70C1E9"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sidRPr="0007365A">
              <w:rPr>
                <w:rFonts w:ascii="Arial" w:hAnsi="Arial" w:cs="Arial"/>
                <w:sz w:val="18"/>
                <w:szCs w:val="18"/>
                <w:lang w:val="el-GR"/>
              </w:rPr>
              <w:t xml:space="preserve">,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2CD8C830" w14:textId="0C3487DA"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sidRPr="0007365A">
              <w:rPr>
                <w:rFonts w:ascii="Arial" w:hAnsi="Arial" w:cs="Arial"/>
                <w:sz w:val="18"/>
                <w:szCs w:val="18"/>
                <w:lang w:val="el-GR"/>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384B561" w14:textId="564C7A61"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sidRPr="0007365A">
              <w:rPr>
                <w:rFonts w:ascii="Arial" w:hAnsi="Arial" w:cs="Arial"/>
                <w:sz w:val="18"/>
                <w:szCs w:val="18"/>
                <w:lang w:val="el-GR"/>
              </w:rPr>
              <w:t>(2,4)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52EF8D7" w14:textId="0AECE25F"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lang w:val="el-GR"/>
              </w:rPr>
              <w:t>-</w:t>
            </w:r>
            <w:r w:rsidRPr="0007365A">
              <w:rPr>
                <w:rFonts w:ascii="Arial" w:hAnsi="Arial" w:cs="Arial"/>
                <w:sz w:val="18"/>
                <w:szCs w:val="18"/>
                <w:lang w:val="el-GR"/>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60D4F8F" w14:textId="4481BE8A" w:rsidR="0007365A" w:rsidRPr="0007365A" w:rsidRDefault="0007365A" w:rsidP="0007365A">
            <w:pPr>
              <w:pStyle w:val="ColorfulList-Accent11"/>
              <w:tabs>
                <w:tab w:val="left" w:pos="0"/>
                <w:tab w:val="left" w:pos="284"/>
              </w:tabs>
              <w:ind w:left="0" w:right="-90"/>
              <w:jc w:val="right"/>
              <w:rPr>
                <w:rFonts w:ascii="Arial" w:hAnsi="Arial" w:cs="Arial"/>
                <w:sz w:val="18"/>
                <w:szCs w:val="18"/>
                <w:lang w:val="el-GR"/>
              </w:rPr>
            </w:pPr>
            <w:r w:rsidRPr="0007365A">
              <w:rPr>
                <w:rFonts w:ascii="Arial" w:hAnsi="Arial" w:cs="Arial"/>
                <w:sz w:val="18"/>
                <w:szCs w:val="18"/>
                <w:lang w:val="el-GR"/>
              </w:rPr>
              <w:t>-</w:t>
            </w:r>
          </w:p>
        </w:tc>
      </w:tr>
      <w:tr w:rsidR="00D54C39" w:rsidRPr="00CB2967" w14:paraId="70FC2A99"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35D29163" w14:textId="2CF59C97" w:rsidR="00D54C39" w:rsidRPr="00941E7B" w:rsidRDefault="00D54C39" w:rsidP="00D54C39">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Αποπληρωμές εισπρακτέων δανείων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A204E44" w14:textId="6D418794"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 xml:space="preserve">4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74677598" w14:textId="12608CDC"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w:t>
            </w:r>
            <w:r w:rsidR="003A7786">
              <w:rPr>
                <w:rFonts w:ascii="Arial" w:hAnsi="Arial" w:cs="Arial"/>
                <w:sz w:val="18"/>
                <w:szCs w:val="18"/>
              </w:rPr>
              <w:t>,</w:t>
            </w:r>
            <w:r>
              <w:rPr>
                <w:rFonts w:ascii="Arial" w:hAnsi="Arial" w:cs="Arial"/>
                <w:sz w:val="18"/>
                <w:szCs w:val="18"/>
              </w:rPr>
              <w:t xml:space="preserve">8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01741D4" w14:textId="6D5E6D48"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+33</w:t>
            </w:r>
            <w:r w:rsidR="003A7786">
              <w:rPr>
                <w:rFonts w:ascii="Arial" w:hAnsi="Arial" w:cs="Arial"/>
                <w:color w:val="000000"/>
                <w:sz w:val="18"/>
                <w:szCs w:val="18"/>
              </w:rPr>
              <w:t>,</w:t>
            </w:r>
            <w:r>
              <w:rPr>
                <w:rFonts w:ascii="Arial" w:hAnsi="Arial" w:cs="Arial"/>
                <w:color w:val="000000"/>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745345C" w14:textId="6188C710"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w:t>
            </w:r>
            <w:r w:rsidR="003A7786">
              <w:rPr>
                <w:rFonts w:ascii="Arial" w:hAnsi="Arial" w:cs="Arial"/>
                <w:sz w:val="18"/>
                <w:szCs w:val="18"/>
              </w:rPr>
              <w:t>,</w:t>
            </w:r>
            <w:r>
              <w:rPr>
                <w:rFonts w:ascii="Arial" w:hAnsi="Arial" w:cs="Arial"/>
                <w:sz w:val="18"/>
                <w:szCs w:val="18"/>
              </w:rPr>
              <w:t xml:space="preserve">0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4F69F2A" w14:textId="3F106F89"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w:t>
            </w:r>
            <w:r w:rsidR="003A7786">
              <w:rPr>
                <w:rFonts w:ascii="Arial" w:hAnsi="Arial" w:cs="Arial"/>
                <w:sz w:val="18"/>
                <w:szCs w:val="18"/>
              </w:rPr>
              <w:t>,</w:t>
            </w:r>
            <w:r>
              <w:rPr>
                <w:rFonts w:ascii="Arial" w:hAnsi="Arial" w:cs="Arial"/>
                <w:sz w:val="18"/>
                <w:szCs w:val="18"/>
              </w:rPr>
              <w:t xml:space="preserve">4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444DDC1" w14:textId="5E401BFA"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+11</w:t>
            </w:r>
            <w:r w:rsidR="003A7786">
              <w:rPr>
                <w:rFonts w:ascii="Arial" w:hAnsi="Arial" w:cs="Arial"/>
                <w:color w:val="000000"/>
                <w:sz w:val="18"/>
                <w:szCs w:val="18"/>
              </w:rPr>
              <w:t>,</w:t>
            </w:r>
            <w:r>
              <w:rPr>
                <w:rFonts w:ascii="Arial" w:hAnsi="Arial" w:cs="Arial"/>
                <w:color w:val="000000"/>
                <w:sz w:val="18"/>
                <w:szCs w:val="18"/>
              </w:rPr>
              <w:t>1%</w:t>
            </w:r>
          </w:p>
        </w:tc>
      </w:tr>
      <w:tr w:rsidR="00D54C39" w:rsidRPr="00CB2967" w14:paraId="63C89F92" w14:textId="77777777" w:rsidTr="00A53A18">
        <w:trPr>
          <w:trHeight w:val="183"/>
        </w:trPr>
        <w:tc>
          <w:tcPr>
            <w:tcW w:w="3850" w:type="dxa"/>
            <w:tcBorders>
              <w:top w:val="single" w:sz="2" w:space="0" w:color="A6A6A6" w:themeColor="background1" w:themeShade="A6"/>
              <w:bottom w:val="single" w:sz="2" w:space="0" w:color="A6A6A6" w:themeColor="background1" w:themeShade="A6"/>
              <w:right w:val="nil"/>
            </w:tcBorders>
            <w:vAlign w:val="center"/>
          </w:tcPr>
          <w:p w14:paraId="14FB2898" w14:textId="3F0DB924" w:rsidR="00D54C39" w:rsidRPr="0009277C" w:rsidRDefault="00D54C39" w:rsidP="00D54C39">
            <w:pPr>
              <w:pStyle w:val="ColorfulList-Accent11"/>
              <w:tabs>
                <w:tab w:val="left" w:pos="0"/>
                <w:tab w:val="left" w:pos="284"/>
              </w:tabs>
              <w:ind w:left="0" w:right="-90"/>
              <w:rPr>
                <w:rFonts w:ascii="Arial" w:hAnsi="Arial" w:cs="Arial"/>
                <w:b/>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2511030" w14:textId="6F015783"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(159</w:t>
            </w:r>
            <w:r w:rsidR="003A7786">
              <w:rPr>
                <w:rFonts w:ascii="Arial" w:hAnsi="Arial" w:cs="Arial"/>
                <w:sz w:val="18"/>
                <w:szCs w:val="18"/>
              </w:rPr>
              <w:t>,</w:t>
            </w:r>
            <w:r>
              <w:rPr>
                <w:rFonts w:ascii="Arial" w:hAnsi="Arial" w:cs="Arial"/>
                <w:sz w:val="18"/>
                <w:szCs w:val="18"/>
              </w:rPr>
              <w:t>4)</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7AE6A10E" w14:textId="57D2FBEE"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(183</w:t>
            </w:r>
            <w:r w:rsidR="003A7786">
              <w:rPr>
                <w:rFonts w:ascii="Arial" w:hAnsi="Arial" w:cs="Arial"/>
                <w:sz w:val="18"/>
                <w:szCs w:val="18"/>
              </w:rPr>
              <w:t>,</w:t>
            </w:r>
            <w:r>
              <w:rPr>
                <w:rFonts w:ascii="Arial" w:hAnsi="Arial" w:cs="Arial"/>
                <w:sz w:val="18"/>
                <w:szCs w:val="18"/>
              </w:rPr>
              <w:t>3)</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CBD88F3" w14:textId="2CA53E61"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-13</w:t>
            </w:r>
            <w:r w:rsidR="003A7786">
              <w:rPr>
                <w:rFonts w:ascii="Arial" w:hAnsi="Arial" w:cs="Arial"/>
                <w:color w:val="000000"/>
                <w:sz w:val="18"/>
                <w:szCs w:val="18"/>
              </w:rPr>
              <w:t>,</w:t>
            </w:r>
            <w:r>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E3BD495" w14:textId="50053ACB"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(433</w:t>
            </w:r>
            <w:r w:rsidR="003A7786">
              <w:rPr>
                <w:rFonts w:ascii="Arial" w:hAnsi="Arial" w:cs="Arial"/>
                <w:sz w:val="18"/>
                <w:szCs w:val="18"/>
              </w:rPr>
              <w:t>,</w:t>
            </w:r>
            <w:r>
              <w:rPr>
                <w:rFonts w:ascii="Arial" w:hAnsi="Arial" w:cs="Arial"/>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85706D0" w14:textId="5F7E1F33"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(429</w:t>
            </w:r>
            <w:r w:rsidR="003A7786">
              <w:rPr>
                <w:rFonts w:ascii="Arial" w:hAnsi="Arial" w:cs="Arial"/>
                <w:sz w:val="18"/>
                <w:szCs w:val="18"/>
              </w:rPr>
              <w:t>,</w:t>
            </w:r>
            <w:r>
              <w:rPr>
                <w:rFonts w:ascii="Arial" w:hAnsi="Arial" w:cs="Arial"/>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DAD1342" w14:textId="38BED00E"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+0</w:t>
            </w:r>
            <w:r w:rsidR="003A7786">
              <w:rPr>
                <w:rFonts w:ascii="Arial" w:hAnsi="Arial" w:cs="Arial"/>
                <w:color w:val="000000"/>
                <w:sz w:val="18"/>
                <w:szCs w:val="18"/>
              </w:rPr>
              <w:t>,</w:t>
            </w:r>
            <w:r>
              <w:rPr>
                <w:rFonts w:ascii="Arial" w:hAnsi="Arial" w:cs="Arial"/>
                <w:color w:val="000000"/>
                <w:sz w:val="18"/>
                <w:szCs w:val="18"/>
              </w:rPr>
              <w:t>7%</w:t>
            </w:r>
          </w:p>
        </w:tc>
      </w:tr>
      <w:tr w:rsidR="00D54C39" w:rsidRPr="00CB2967" w14:paraId="6C8CEE2A"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229E80A7" w14:textId="5162F232" w:rsidR="00D54C39" w:rsidRPr="000B31A0" w:rsidRDefault="00D54C39" w:rsidP="00D54C39">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Κίνηση δεσμευμένων ταμειακών διαθεσίμων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35BA4DA0" w14:textId="715B5B86" w:rsidR="00D54C39" w:rsidRPr="003F4BC7" w:rsidRDefault="003F4BC7"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740CD7D" w14:textId="32892088" w:rsidR="00D54C39" w:rsidRPr="006D7D95" w:rsidRDefault="00D54C39" w:rsidP="00D54C39">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3A7786">
              <w:rPr>
                <w:rFonts w:ascii="Arial" w:hAnsi="Arial" w:cs="Arial"/>
                <w:sz w:val="18"/>
                <w:szCs w:val="18"/>
              </w:rPr>
              <w:t>,</w:t>
            </w:r>
            <w:r>
              <w:rPr>
                <w:rFonts w:ascii="Arial" w:hAnsi="Arial" w:cs="Arial"/>
                <w:sz w:val="18"/>
                <w:szCs w:val="18"/>
              </w:rPr>
              <w:t xml:space="preserve">1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C181080" w14:textId="2E427288" w:rsidR="00D54C39" w:rsidRPr="00A911D5" w:rsidRDefault="00A911D5" w:rsidP="00D54C39">
            <w:pPr>
              <w:pStyle w:val="ColorfulList-Accent11"/>
              <w:tabs>
                <w:tab w:val="left" w:pos="0"/>
                <w:tab w:val="left" w:pos="284"/>
              </w:tabs>
              <w:ind w:left="0" w:right="-90"/>
              <w:jc w:val="right"/>
              <w:rPr>
                <w:rFonts w:ascii="Arial" w:hAnsi="Arial" w:cs="Arial"/>
                <w:color w:val="FF0000"/>
                <w:sz w:val="17"/>
                <w:szCs w:val="17"/>
                <w:lang w:val="el-GR"/>
              </w:rPr>
            </w:pPr>
            <w:r>
              <w:rPr>
                <w:rFonts w:ascii="Arial" w:hAnsi="Arial" w:cs="Arial"/>
                <w:color w:val="000000"/>
                <w:sz w:val="18"/>
                <w:szCs w:val="18"/>
                <w:lang w:val="el-GR"/>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23DBB0A" w14:textId="3306B59C" w:rsidR="00D54C39" w:rsidRDefault="003F4BC7"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r w:rsidR="00D54C39">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53D65D7" w14:textId="678B3998" w:rsidR="00D54C39" w:rsidRDefault="003F4BC7" w:rsidP="00D54C39">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r w:rsidR="00D54C39">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F78E8EF" w14:textId="61DD7646" w:rsidR="00D54C39" w:rsidRDefault="00D54C39" w:rsidP="00D54C39">
            <w:pPr>
              <w:pStyle w:val="ColorfulList-Accent11"/>
              <w:tabs>
                <w:tab w:val="left" w:pos="0"/>
                <w:tab w:val="left" w:pos="284"/>
              </w:tabs>
              <w:ind w:left="0" w:right="-90"/>
              <w:jc w:val="right"/>
              <w:rPr>
                <w:rFonts w:ascii="Arial" w:hAnsi="Arial" w:cs="Arial"/>
                <w:color w:val="000000"/>
                <w:sz w:val="18"/>
                <w:szCs w:val="18"/>
              </w:rPr>
            </w:pPr>
            <w:r w:rsidRPr="0078625B">
              <w:rPr>
                <w:rFonts w:ascii="Arial" w:hAnsi="Arial" w:cs="Arial"/>
                <w:sz w:val="18"/>
                <w:szCs w:val="18"/>
              </w:rPr>
              <w:t>-</w:t>
            </w:r>
          </w:p>
        </w:tc>
      </w:tr>
      <w:tr w:rsidR="00D54C39" w:rsidRPr="00CB2967" w14:paraId="1B52B8B0" w14:textId="77777777" w:rsidTr="00FE1614">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auto"/>
            <w:vAlign w:val="center"/>
          </w:tcPr>
          <w:p w14:paraId="64287E16" w14:textId="77777777" w:rsidR="00D54C39" w:rsidRDefault="00D54C39" w:rsidP="00D54C39">
            <w:pPr>
              <w:pStyle w:val="ColorfulList-Accent11"/>
              <w:tabs>
                <w:tab w:val="left" w:pos="0"/>
                <w:tab w:val="left" w:pos="284"/>
              </w:tabs>
              <w:ind w:left="39" w:right="-90" w:hanging="39"/>
              <w:rPr>
                <w:rFonts w:ascii="Arial" w:hAnsi="Arial" w:cs="Arial"/>
                <w:b/>
                <w:sz w:val="18"/>
                <w:szCs w:val="18"/>
                <w:lang w:val="el-GR"/>
              </w:rPr>
            </w:pPr>
          </w:p>
          <w:p w14:paraId="7599BD30" w14:textId="7257F6C8" w:rsidR="00D54C39" w:rsidRPr="0009277C" w:rsidRDefault="00D54C39" w:rsidP="00D54C39">
            <w:pPr>
              <w:pStyle w:val="ColorfulList-Accent11"/>
              <w:tabs>
                <w:tab w:val="left" w:pos="0"/>
                <w:tab w:val="left" w:pos="284"/>
              </w:tabs>
              <w:ind w:left="0" w:right="-90"/>
              <w:rPr>
                <w:rFonts w:ascii="Arial" w:hAnsi="Arial" w:cs="Arial"/>
                <w:b/>
                <w:sz w:val="17"/>
                <w:szCs w:val="17"/>
                <w:lang w:val="el-GR"/>
              </w:rPr>
            </w:pPr>
            <w:r w:rsidRPr="004230FE">
              <w:rPr>
                <w:rFonts w:ascii="Arial" w:hAnsi="Arial" w:cs="Arial"/>
                <w:sz w:val="18"/>
                <w:szCs w:val="18"/>
              </w:rPr>
              <w:t>Πιστωτικοί τόκοι εισπραχθέντες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25FBC510" w14:textId="7B60A290"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2</w:t>
            </w:r>
            <w:r w:rsidR="003A7786">
              <w:rPr>
                <w:rFonts w:ascii="Arial" w:hAnsi="Arial" w:cs="Arial"/>
                <w:sz w:val="18"/>
                <w:szCs w:val="18"/>
              </w:rPr>
              <w:t>,</w:t>
            </w:r>
            <w:r>
              <w:rPr>
                <w:rFonts w:ascii="Arial" w:hAnsi="Arial" w:cs="Arial"/>
                <w:sz w:val="18"/>
                <w:szCs w:val="18"/>
              </w:rPr>
              <w:t xml:space="preserve">4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46C3BC92" w14:textId="2C610F5F"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1</w:t>
            </w:r>
            <w:r w:rsidR="003A7786">
              <w:rPr>
                <w:rFonts w:ascii="Arial" w:hAnsi="Arial" w:cs="Arial"/>
                <w:sz w:val="18"/>
                <w:szCs w:val="18"/>
              </w:rPr>
              <w:t>,</w:t>
            </w:r>
            <w:r>
              <w:rPr>
                <w:rFonts w:ascii="Arial" w:hAnsi="Arial" w:cs="Arial"/>
                <w:sz w:val="18"/>
                <w:szCs w:val="18"/>
              </w:rPr>
              <w:t xml:space="preserve">9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5E260AFF" w14:textId="257DECEB" w:rsidR="00D54C39" w:rsidRPr="006D7D95" w:rsidRDefault="00D54C39" w:rsidP="00D54C39">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+26</w:t>
            </w:r>
            <w:r w:rsidR="003A7786">
              <w:rPr>
                <w:rFonts w:ascii="Arial" w:hAnsi="Arial" w:cs="Arial"/>
                <w:color w:val="000000"/>
                <w:sz w:val="18"/>
                <w:szCs w:val="18"/>
              </w:rPr>
              <w:t>,</w:t>
            </w:r>
            <w:r>
              <w:rPr>
                <w:rFonts w:ascii="Arial" w:hAnsi="Arial" w:cs="Arial"/>
                <w:color w:val="000000"/>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7480D04B" w14:textId="17F7D021"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9</w:t>
            </w:r>
            <w:r w:rsidR="003A7786">
              <w:rPr>
                <w:rFonts w:ascii="Arial" w:hAnsi="Arial" w:cs="Arial"/>
                <w:sz w:val="18"/>
                <w:szCs w:val="18"/>
              </w:rPr>
              <w:t>,</w:t>
            </w:r>
            <w:r>
              <w:rPr>
                <w:rFonts w:ascii="Arial" w:hAnsi="Arial" w:cs="Arial"/>
                <w:sz w:val="18"/>
                <w:szCs w:val="18"/>
              </w:rPr>
              <w:t xml:space="preserve">8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0CC3D086" w14:textId="07F0C7D5"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7</w:t>
            </w:r>
            <w:r w:rsidR="003A7786">
              <w:rPr>
                <w:rFonts w:ascii="Arial" w:hAnsi="Arial" w:cs="Arial"/>
                <w:sz w:val="18"/>
                <w:szCs w:val="18"/>
              </w:rPr>
              <w:t>,</w:t>
            </w:r>
            <w:r>
              <w:rPr>
                <w:rFonts w:ascii="Arial" w:hAnsi="Arial" w:cs="Arial"/>
                <w:sz w:val="18"/>
                <w:szCs w:val="18"/>
              </w:rPr>
              <w:t xml:space="preserve">2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4F236125" w14:textId="13CDF137" w:rsidR="00D54C39" w:rsidRDefault="00D54C39" w:rsidP="00D54C39">
            <w:pPr>
              <w:pStyle w:val="ColorfulList-Accent11"/>
              <w:tabs>
                <w:tab w:val="left" w:pos="0"/>
                <w:tab w:val="left" w:pos="284"/>
              </w:tabs>
              <w:ind w:left="0" w:right="-90"/>
              <w:jc w:val="right"/>
              <w:rPr>
                <w:rFonts w:ascii="Arial" w:hAnsi="Arial" w:cs="Arial"/>
                <w:b/>
                <w:bCs/>
                <w:sz w:val="18"/>
                <w:szCs w:val="18"/>
              </w:rPr>
            </w:pPr>
            <w:r>
              <w:rPr>
                <w:rFonts w:ascii="Arial" w:hAnsi="Arial" w:cs="Arial"/>
                <w:color w:val="000000"/>
                <w:sz w:val="18"/>
                <w:szCs w:val="18"/>
              </w:rPr>
              <w:t>+36</w:t>
            </w:r>
            <w:r w:rsidR="003A7786">
              <w:rPr>
                <w:rFonts w:ascii="Arial" w:hAnsi="Arial" w:cs="Arial"/>
                <w:color w:val="000000"/>
                <w:sz w:val="18"/>
                <w:szCs w:val="18"/>
              </w:rPr>
              <w:t>,</w:t>
            </w:r>
            <w:r>
              <w:rPr>
                <w:rFonts w:ascii="Arial" w:hAnsi="Arial" w:cs="Arial"/>
                <w:color w:val="000000"/>
                <w:sz w:val="18"/>
                <w:szCs w:val="18"/>
              </w:rPr>
              <w:t>1%</w:t>
            </w:r>
          </w:p>
        </w:tc>
      </w:tr>
      <w:tr w:rsidR="00D54C39" w:rsidRPr="00CB2967" w14:paraId="7A45EDF9"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8A7F1A6" w14:textId="20E4CAF4" w:rsidR="00D54C39" w:rsidRPr="00537848" w:rsidRDefault="006B5946" w:rsidP="00D54C39">
            <w:pPr>
              <w:pStyle w:val="ColorfulList-Accent11"/>
              <w:tabs>
                <w:tab w:val="left" w:pos="0"/>
                <w:tab w:val="left" w:pos="284"/>
              </w:tabs>
              <w:ind w:left="39" w:right="-90" w:hanging="39"/>
              <w:rPr>
                <w:rFonts w:ascii="Arial" w:hAnsi="Arial" w:cs="Arial"/>
                <w:b/>
                <w:sz w:val="18"/>
                <w:szCs w:val="18"/>
                <w:lang w:val="el-GR"/>
              </w:rPr>
            </w:pPr>
            <w:r w:rsidRPr="00537848">
              <w:rPr>
                <w:rFonts w:ascii="Arial" w:hAnsi="Arial" w:cs="Arial"/>
                <w:b/>
                <w:sz w:val="18"/>
                <w:szCs w:val="18"/>
                <w:lang w:val="el-GR"/>
              </w:rPr>
              <w:t>Καθαρές ταμειακές ροές από επενδυτικές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DEE2832" w14:textId="735BA8F8" w:rsidR="00D54C39" w:rsidRPr="00080D02" w:rsidRDefault="00D54C39" w:rsidP="00D54C39">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149</w:t>
            </w:r>
            <w:r w:rsidR="003A7786">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488FD87" w14:textId="007BCE2D" w:rsidR="00D54C39" w:rsidRPr="00080D02" w:rsidRDefault="00D54C39" w:rsidP="00D54C39">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179</w:t>
            </w:r>
            <w:r w:rsidR="003A7786">
              <w:rPr>
                <w:rFonts w:ascii="Arial" w:hAnsi="Arial" w:cs="Arial"/>
                <w:b/>
                <w:sz w:val="18"/>
                <w:szCs w:val="18"/>
              </w:rPr>
              <w:t>,</w:t>
            </w:r>
            <w:r>
              <w:rPr>
                <w:rFonts w:ascii="Arial" w:hAnsi="Arial" w:cs="Arial"/>
                <w:b/>
                <w:sz w:val="18"/>
                <w:szCs w:val="18"/>
              </w:rPr>
              <w:t>8)</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672E529" w14:textId="4EA09793" w:rsidR="00D54C39" w:rsidRPr="00080D02" w:rsidRDefault="00D54C39" w:rsidP="00D54C39">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b/>
                <w:sz w:val="18"/>
                <w:szCs w:val="18"/>
              </w:rPr>
              <w:t>-</w:t>
            </w:r>
            <w:r>
              <w:rPr>
                <w:rFonts w:ascii="Arial" w:hAnsi="Arial" w:cs="Arial"/>
                <w:b/>
                <w:bCs/>
                <w:sz w:val="18"/>
                <w:szCs w:val="18"/>
              </w:rPr>
              <w:t>16</w:t>
            </w:r>
            <w:r w:rsidR="003A7786">
              <w:rPr>
                <w:rFonts w:ascii="Arial" w:hAnsi="Arial" w:cs="Arial"/>
                <w:b/>
                <w:bCs/>
                <w:sz w:val="18"/>
                <w:szCs w:val="18"/>
              </w:rPr>
              <w:t>,</w:t>
            </w:r>
            <w:r>
              <w:rPr>
                <w:rFonts w:ascii="Arial" w:hAnsi="Arial" w:cs="Arial"/>
                <w:b/>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0CE0375" w14:textId="19B7CCB7" w:rsidR="00D54C39" w:rsidRPr="00080D02" w:rsidRDefault="00D54C39" w:rsidP="00D54C39">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421</w:t>
            </w:r>
            <w:r w:rsidR="003A7786">
              <w:rPr>
                <w:rFonts w:ascii="Arial" w:hAnsi="Arial" w:cs="Arial"/>
                <w:b/>
                <w:bCs/>
                <w:sz w:val="18"/>
                <w:szCs w:val="18"/>
              </w:rPr>
              <w:t>,</w:t>
            </w:r>
            <w:r>
              <w:rPr>
                <w:rFonts w:ascii="Arial" w:hAnsi="Arial" w:cs="Arial"/>
                <w:b/>
                <w:bCs/>
                <w:sz w:val="18"/>
                <w:szCs w:val="18"/>
              </w:rPr>
              <w:t>5</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A673D66" w14:textId="0688F4D1" w:rsidR="00D54C39" w:rsidRPr="00080D02" w:rsidRDefault="00D54C39" w:rsidP="00D54C39">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418</w:t>
            </w:r>
            <w:r w:rsidR="003A7786">
              <w:rPr>
                <w:rFonts w:ascii="Arial" w:hAnsi="Arial" w:cs="Arial"/>
                <w:b/>
                <w:bCs/>
                <w:sz w:val="18"/>
                <w:szCs w:val="18"/>
              </w:rPr>
              <w:t>,</w:t>
            </w:r>
            <w:r>
              <w:rPr>
                <w:rFonts w:ascii="Arial" w:hAnsi="Arial" w:cs="Arial"/>
                <w:b/>
                <w:bCs/>
                <w:sz w:val="18"/>
                <w:szCs w:val="18"/>
              </w:rPr>
              <w:t>3</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AB5E1A" w14:textId="4E0D745F" w:rsidR="00D54C39" w:rsidRPr="00080D02" w:rsidRDefault="00D54C39" w:rsidP="00D54C39">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b/>
                <w:sz w:val="18"/>
                <w:szCs w:val="18"/>
              </w:rPr>
              <w:t>+</w:t>
            </w:r>
            <w:r>
              <w:rPr>
                <w:rFonts w:ascii="Arial" w:hAnsi="Arial" w:cs="Arial"/>
                <w:b/>
                <w:bCs/>
                <w:sz w:val="18"/>
                <w:szCs w:val="18"/>
              </w:rPr>
              <w:t>0</w:t>
            </w:r>
            <w:r w:rsidR="003A7786">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r>
      <w:tr w:rsidR="00BD4446" w:rsidRPr="00CB2967" w14:paraId="78432BBB" w14:textId="77777777" w:rsidTr="00FE1614">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auto"/>
            <w:vAlign w:val="center"/>
          </w:tcPr>
          <w:p w14:paraId="6F1A84E3" w14:textId="77777777" w:rsidR="00BD4446" w:rsidRPr="00537848" w:rsidRDefault="00BD4446" w:rsidP="00FE1614">
            <w:pPr>
              <w:pStyle w:val="ColorfulList-Accent11"/>
              <w:tabs>
                <w:tab w:val="left" w:pos="0"/>
                <w:tab w:val="left" w:pos="284"/>
              </w:tabs>
              <w:ind w:left="0" w:right="-90"/>
              <w:rPr>
                <w:rFonts w:ascii="Arial" w:hAnsi="Arial" w:cs="Arial"/>
                <w:b/>
                <w:sz w:val="18"/>
                <w:szCs w:val="18"/>
                <w:lang w:val="el-GR"/>
              </w:rPr>
            </w:pPr>
          </w:p>
          <w:p w14:paraId="3964260B" w14:textId="6013B543" w:rsidR="00BD4446" w:rsidRPr="00537848" w:rsidRDefault="00BD4446" w:rsidP="00D54C39">
            <w:pPr>
              <w:pStyle w:val="ColorfulList-Accent11"/>
              <w:tabs>
                <w:tab w:val="left" w:pos="0"/>
                <w:tab w:val="left" w:pos="284"/>
              </w:tabs>
              <w:ind w:left="39" w:right="-90" w:hanging="39"/>
              <w:rPr>
                <w:rFonts w:ascii="Arial" w:hAnsi="Arial" w:cs="Arial"/>
                <w:b/>
                <w:sz w:val="18"/>
                <w:szCs w:val="18"/>
                <w:lang w:val="el-GR"/>
              </w:rPr>
            </w:pPr>
            <w:r w:rsidRPr="00537848">
              <w:rPr>
                <w:rFonts w:ascii="Arial" w:hAnsi="Arial" w:cs="Arial"/>
                <w:b/>
                <w:sz w:val="18"/>
                <w:szCs w:val="18"/>
                <w:lang w:val="el-GR"/>
              </w:rPr>
              <w:t>Ταμειακές ροές από χρηματοδοτικές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52143B1A"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6D2C3CBE"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55233F3B"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443D9E2A"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0AE98209"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auto"/>
            <w:vAlign w:val="center"/>
          </w:tcPr>
          <w:p w14:paraId="3B2E3F67" w14:textId="77777777" w:rsidR="00BD4446" w:rsidRPr="00BD4446" w:rsidRDefault="00BD4446" w:rsidP="00D54C39">
            <w:pPr>
              <w:pStyle w:val="ColorfulList-Accent11"/>
              <w:tabs>
                <w:tab w:val="left" w:pos="0"/>
                <w:tab w:val="left" w:pos="284"/>
              </w:tabs>
              <w:ind w:left="0" w:right="-90"/>
              <w:jc w:val="right"/>
              <w:rPr>
                <w:rFonts w:ascii="Arial" w:hAnsi="Arial" w:cs="Arial"/>
                <w:b/>
                <w:sz w:val="18"/>
                <w:szCs w:val="18"/>
                <w:lang w:val="el-GR"/>
              </w:rPr>
            </w:pPr>
          </w:p>
        </w:tc>
      </w:tr>
      <w:tr w:rsidR="00D54C39" w:rsidRPr="00CB2967" w14:paraId="6D77F954" w14:textId="77777777" w:rsidTr="00195AA5">
        <w:trPr>
          <w:trHeight w:val="173"/>
        </w:trPr>
        <w:tc>
          <w:tcPr>
            <w:tcW w:w="3850" w:type="dxa"/>
            <w:tcBorders>
              <w:top w:val="single" w:sz="2" w:space="0" w:color="A6A6A6" w:themeColor="background1" w:themeShade="A6"/>
              <w:bottom w:val="nil"/>
              <w:right w:val="nil"/>
            </w:tcBorders>
            <w:shd w:val="clear" w:color="auto" w:fill="FFFFFF" w:themeFill="background1"/>
            <w:vAlign w:val="center"/>
          </w:tcPr>
          <w:p w14:paraId="4F83EF29" w14:textId="77777777" w:rsidR="00D54C39" w:rsidRPr="00537848" w:rsidRDefault="00D54C39" w:rsidP="00D54C39">
            <w:pPr>
              <w:pStyle w:val="ColorfulList-Accent11"/>
              <w:tabs>
                <w:tab w:val="left" w:pos="0"/>
                <w:tab w:val="left" w:pos="284"/>
              </w:tabs>
              <w:ind w:left="0" w:right="-90"/>
              <w:rPr>
                <w:rFonts w:ascii="Arial" w:hAnsi="Arial" w:cs="Arial"/>
                <w:b/>
                <w:sz w:val="17"/>
                <w:szCs w:val="17"/>
                <w:lang w:val="el-GR"/>
              </w:rPr>
            </w:pPr>
          </w:p>
        </w:tc>
        <w:tc>
          <w:tcPr>
            <w:tcW w:w="1131" w:type="dxa"/>
            <w:tcBorders>
              <w:top w:val="single" w:sz="2" w:space="0" w:color="A6A6A6" w:themeColor="background1" w:themeShade="A6"/>
              <w:left w:val="nil"/>
              <w:bottom w:val="nil"/>
              <w:right w:val="nil"/>
            </w:tcBorders>
            <w:shd w:val="clear" w:color="auto" w:fill="FFFFFF" w:themeFill="background1"/>
            <w:vAlign w:val="center"/>
          </w:tcPr>
          <w:p w14:paraId="137ACCB7" w14:textId="0CC2C1D3"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c>
          <w:tcPr>
            <w:tcW w:w="1133" w:type="dxa"/>
            <w:tcBorders>
              <w:top w:val="single" w:sz="2" w:space="0" w:color="A6A6A6" w:themeColor="background1" w:themeShade="A6"/>
              <w:left w:val="nil"/>
              <w:bottom w:val="nil"/>
              <w:right w:val="nil"/>
            </w:tcBorders>
            <w:shd w:val="clear" w:color="auto" w:fill="FFFFFF" w:themeFill="background1"/>
            <w:vAlign w:val="center"/>
          </w:tcPr>
          <w:p w14:paraId="690C53A2" w14:textId="26926829"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c>
          <w:tcPr>
            <w:tcW w:w="1281" w:type="dxa"/>
            <w:tcBorders>
              <w:top w:val="single" w:sz="2" w:space="0" w:color="A6A6A6" w:themeColor="background1" w:themeShade="A6"/>
              <w:left w:val="nil"/>
              <w:bottom w:val="nil"/>
              <w:right w:val="nil"/>
            </w:tcBorders>
            <w:shd w:val="clear" w:color="auto" w:fill="FFFFFF" w:themeFill="background1"/>
            <w:vAlign w:val="center"/>
          </w:tcPr>
          <w:p w14:paraId="18F14ED0" w14:textId="59B2C2B0"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tcPr>
          <w:p w14:paraId="7C6936AF" w14:textId="39E3B2F4"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tcPr>
          <w:p w14:paraId="6B63CF75" w14:textId="6F550C63"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tcPr>
          <w:p w14:paraId="6F1AAD51" w14:textId="2CC91253" w:rsidR="00D54C39" w:rsidRPr="00080D02" w:rsidRDefault="00D54C39" w:rsidP="00D54C39">
            <w:pPr>
              <w:pStyle w:val="ColorfulList-Accent11"/>
              <w:tabs>
                <w:tab w:val="left" w:pos="0"/>
                <w:tab w:val="left" w:pos="284"/>
              </w:tabs>
              <w:ind w:left="0" w:right="-90"/>
              <w:jc w:val="right"/>
              <w:rPr>
                <w:rFonts w:ascii="Arial" w:hAnsi="Arial" w:cs="Arial"/>
                <w:b/>
                <w:color w:val="FF0000"/>
                <w:sz w:val="17"/>
                <w:szCs w:val="17"/>
                <w:lang w:val="el-GR"/>
              </w:rPr>
            </w:pPr>
          </w:p>
        </w:tc>
      </w:tr>
      <w:tr w:rsidR="009A2300" w:rsidRPr="0009277C" w14:paraId="6CCE82A4" w14:textId="77777777" w:rsidTr="00537848">
        <w:trPr>
          <w:trHeight w:val="240"/>
        </w:trPr>
        <w:tc>
          <w:tcPr>
            <w:tcW w:w="3850" w:type="dxa"/>
            <w:tcBorders>
              <w:top w:val="nil"/>
              <w:bottom w:val="single" w:sz="2" w:space="0" w:color="A6A6A6" w:themeColor="background1" w:themeShade="A6"/>
              <w:right w:val="nil"/>
            </w:tcBorders>
            <w:shd w:val="clear" w:color="auto" w:fill="FFFFFF" w:themeFill="background1"/>
            <w:vAlign w:val="center"/>
          </w:tcPr>
          <w:p w14:paraId="2EA503ED" w14:textId="020F243A" w:rsidR="009A2300" w:rsidRPr="00537848" w:rsidRDefault="009A2300" w:rsidP="009A2300">
            <w:pPr>
              <w:pStyle w:val="ColorfulList-Accent11"/>
              <w:tabs>
                <w:tab w:val="left" w:pos="0"/>
                <w:tab w:val="left" w:pos="284"/>
              </w:tabs>
              <w:ind w:left="0" w:right="-90"/>
              <w:rPr>
                <w:rFonts w:ascii="Arial" w:hAnsi="Arial" w:cs="Arial"/>
                <w:i/>
                <w:sz w:val="17"/>
                <w:szCs w:val="17"/>
              </w:rPr>
            </w:pPr>
            <w:r w:rsidRPr="00537848">
              <w:rPr>
                <w:rFonts w:ascii="Arial" w:hAnsi="Arial" w:cs="Arial"/>
                <w:sz w:val="18"/>
                <w:szCs w:val="18"/>
              </w:rPr>
              <w:t>Απόκτηση ιδίων μετοχών</w:t>
            </w:r>
          </w:p>
        </w:tc>
        <w:tc>
          <w:tcPr>
            <w:tcW w:w="1131" w:type="dxa"/>
            <w:tcBorders>
              <w:top w:val="nil"/>
              <w:left w:val="nil"/>
              <w:bottom w:val="single" w:sz="2" w:space="0" w:color="A6A6A6" w:themeColor="background1" w:themeShade="A6"/>
              <w:right w:val="nil"/>
            </w:tcBorders>
            <w:shd w:val="clear" w:color="auto" w:fill="FFFFFF" w:themeFill="background1"/>
            <w:vAlign w:val="center"/>
          </w:tcPr>
          <w:p w14:paraId="0B94710B" w14:textId="16A6B956"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(31,3)</w:t>
            </w:r>
          </w:p>
        </w:tc>
        <w:tc>
          <w:tcPr>
            <w:tcW w:w="1133" w:type="dxa"/>
            <w:tcBorders>
              <w:top w:val="nil"/>
              <w:left w:val="nil"/>
              <w:bottom w:val="single" w:sz="2" w:space="0" w:color="A6A6A6" w:themeColor="background1" w:themeShade="A6"/>
              <w:right w:val="nil"/>
            </w:tcBorders>
            <w:shd w:val="clear" w:color="auto" w:fill="FFFFFF" w:themeFill="background1"/>
            <w:vAlign w:val="center"/>
          </w:tcPr>
          <w:p w14:paraId="58C17395" w14:textId="1520D935"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(69,9)</w:t>
            </w:r>
          </w:p>
        </w:tc>
        <w:tc>
          <w:tcPr>
            <w:tcW w:w="1281" w:type="dxa"/>
            <w:tcBorders>
              <w:top w:val="nil"/>
              <w:left w:val="nil"/>
              <w:bottom w:val="single" w:sz="2" w:space="0" w:color="A6A6A6" w:themeColor="background1" w:themeShade="A6"/>
              <w:right w:val="nil"/>
            </w:tcBorders>
            <w:shd w:val="clear" w:color="auto" w:fill="FFFFFF" w:themeFill="background1"/>
            <w:vAlign w:val="center"/>
          </w:tcPr>
          <w:p w14:paraId="107C0B00" w14:textId="28398C3D"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-55,2%</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01BEB9BF" w14:textId="42C5CCA9"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(93,6)</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0CE89773" w14:textId="39495AB1"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(129,0)</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5206E00F" w14:textId="4E291656" w:rsidR="009A2300" w:rsidRPr="006D7D95" w:rsidRDefault="009A2300" w:rsidP="009A2300">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-27,4%</w:t>
            </w:r>
          </w:p>
        </w:tc>
      </w:tr>
      <w:tr w:rsidR="009A2300" w:rsidRPr="00CB2967" w14:paraId="1176A204" w14:textId="77777777" w:rsidTr="0053784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976D160" w14:textId="4C0C2880" w:rsidR="009A2300" w:rsidRPr="0007489B" w:rsidRDefault="009A2300" w:rsidP="009A2300">
            <w:pPr>
              <w:pStyle w:val="ColorfulList-Accent11"/>
              <w:tabs>
                <w:tab w:val="left" w:pos="0"/>
                <w:tab w:val="left" w:pos="284"/>
              </w:tabs>
              <w:ind w:left="0" w:right="-90"/>
              <w:rPr>
                <w:rFonts w:ascii="Arial" w:hAnsi="Arial" w:cs="Arial"/>
                <w:i/>
                <w:sz w:val="17"/>
                <w:szCs w:val="17"/>
                <w:lang w:val="el-GR"/>
              </w:rPr>
            </w:pPr>
            <w:r w:rsidRPr="0007489B">
              <w:rPr>
                <w:rFonts w:ascii="Arial" w:hAnsi="Arial" w:cs="Arial"/>
                <w:sz w:val="18"/>
                <w:szCs w:val="18"/>
                <w:lang w:val="el-GR"/>
              </w:rPr>
              <w:t>Εισπράξεις από δάνεια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E4B3D31" w14:textId="61D77ABE" w:rsidR="009A2300" w:rsidRPr="003F4BC7" w:rsidRDefault="003F4BC7"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7778187" w14:textId="50817E00" w:rsidR="009A2300" w:rsidRPr="006D7D95" w:rsidRDefault="003F4BC7"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B0F448" w14:textId="4F8441A8" w:rsidR="009A2300" w:rsidRPr="006D7D95" w:rsidRDefault="009A2300" w:rsidP="009A2300">
            <w:pPr>
              <w:pStyle w:val="ColorfulList-Accent11"/>
              <w:tabs>
                <w:tab w:val="left" w:pos="0"/>
                <w:tab w:val="left" w:pos="284"/>
              </w:tabs>
              <w:ind w:left="0" w:right="-90"/>
              <w:jc w:val="right"/>
              <w:rPr>
                <w:rFonts w:ascii="Arial" w:hAnsi="Arial" w:cs="Arial"/>
                <w:color w:val="FF0000"/>
                <w:sz w:val="17"/>
                <w:szCs w:val="17"/>
              </w:rPr>
            </w:pPr>
            <w:r w:rsidRPr="007875B6">
              <w:rPr>
                <w:rFonts w:ascii="Arial" w:hAnsi="Arial" w:cs="Arial"/>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59838A4" w14:textId="1FD7B6C1"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40,0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BC18DD2" w14:textId="318AD318"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80,0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B6A8B82" w14:textId="35D11669"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-50,0%</w:t>
            </w:r>
          </w:p>
        </w:tc>
      </w:tr>
      <w:tr w:rsidR="009A2300" w:rsidRPr="00CB2967" w14:paraId="4886353A" w14:textId="77777777" w:rsidTr="0053784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D6C23F5" w14:textId="58DBA353" w:rsidR="009A2300" w:rsidRPr="0007489B" w:rsidRDefault="009A2300" w:rsidP="009A2300">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Εξοφλήσεις δανείων</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AC1D96" w14:textId="28836F7F" w:rsidR="009A2300" w:rsidRDefault="003F4BC7" w:rsidP="009A2300">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r w:rsidR="009A2300">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DF7C414" w14:textId="3C03D1BE" w:rsidR="009A2300" w:rsidRDefault="009A2300" w:rsidP="009A2300">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(11,6)</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52A2322" w14:textId="79924AE0"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-100,0%</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C92B076" w14:textId="55F9BE8A" w:rsidR="009A2300" w:rsidRDefault="003F4BC7" w:rsidP="009A2300">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r w:rsidR="009A2300">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28861EE" w14:textId="0C20A866" w:rsidR="009A2300" w:rsidRDefault="009A2300" w:rsidP="009A2300">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(173,1)</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521B0BE" w14:textId="5BE910AB"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-100,0%</w:t>
            </w:r>
          </w:p>
        </w:tc>
      </w:tr>
      <w:tr w:rsidR="009A2300" w:rsidRPr="00CB2967" w14:paraId="66822A71" w14:textId="77777777" w:rsidTr="0053784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F32383E" w14:textId="1A904B05" w:rsidR="009A2300" w:rsidRPr="00941E7B" w:rsidRDefault="009A2300" w:rsidP="009A2300">
            <w:pPr>
              <w:pStyle w:val="ColorfulList-Accent11"/>
              <w:tabs>
                <w:tab w:val="left" w:pos="0"/>
                <w:tab w:val="left" w:pos="284"/>
              </w:tabs>
              <w:ind w:left="0" w:right="-90"/>
              <w:rPr>
                <w:rFonts w:ascii="Arial" w:hAnsi="Arial" w:cs="Arial"/>
                <w:i/>
                <w:sz w:val="17"/>
                <w:szCs w:val="17"/>
              </w:rPr>
            </w:pPr>
            <w:r w:rsidRPr="00732690">
              <w:rPr>
                <w:rFonts w:ascii="Arial" w:hAnsi="Arial" w:cs="Arial"/>
                <w:sz w:val="18"/>
                <w:szCs w:val="18"/>
              </w:rPr>
              <w:t xml:space="preserve">Αποπληρωμή </w:t>
            </w:r>
            <w:r w:rsidRPr="00732690">
              <w:rPr>
                <w:rFonts w:ascii="Arial" w:hAnsi="Arial" w:cs="Arial"/>
                <w:sz w:val="18"/>
                <w:szCs w:val="18"/>
                <w:lang w:val="el-GR"/>
              </w:rPr>
              <w:t>υποχρεώσεων από μισθώσεις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4A44C43" w14:textId="17315221" w:rsidR="009A2300" w:rsidRPr="00DC67C1"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(16,1)</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E0E607B" w14:textId="5A2885F1" w:rsidR="009A2300" w:rsidRPr="00DC67C1"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(18,8)</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984D17" w14:textId="5FA7531A" w:rsidR="009A2300" w:rsidRPr="006D7D95"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-14,4%</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5D22F50" w14:textId="312C0382"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(51,6)</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B6E0699" w14:textId="008F5DC2"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(61,7)</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700030F" w14:textId="170C928D"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-16,4%</w:t>
            </w:r>
          </w:p>
        </w:tc>
      </w:tr>
      <w:tr w:rsidR="009A2300" w:rsidRPr="00CB2967" w14:paraId="12186E9B"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AA322A5" w14:textId="4A5703A3" w:rsidR="009A2300" w:rsidRPr="0009277C" w:rsidRDefault="009A2300" w:rsidP="009A2300">
            <w:pPr>
              <w:pStyle w:val="ColorfulList-Accent11"/>
              <w:tabs>
                <w:tab w:val="left" w:pos="0"/>
                <w:tab w:val="left" w:pos="284"/>
              </w:tabs>
              <w:ind w:left="0" w:right="-90"/>
              <w:rPr>
                <w:rFonts w:ascii="Arial" w:hAnsi="Arial" w:cs="Arial"/>
                <w:i/>
                <w:sz w:val="17"/>
                <w:szCs w:val="17"/>
                <w:lang w:val="el-GR"/>
              </w:rPr>
            </w:pPr>
            <w:r w:rsidRPr="00732690">
              <w:rPr>
                <w:rFonts w:ascii="Arial" w:hAnsi="Arial" w:cs="Arial"/>
                <w:sz w:val="18"/>
                <w:szCs w:val="18"/>
                <w:lang w:val="el-GR"/>
              </w:rPr>
              <w:lastRenderedPageBreak/>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F74D581" w14:textId="585EF21B" w:rsidR="009A2300" w:rsidRPr="006D7D95"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 xml:space="preserve">1,9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02F8D3B" w14:textId="4D7AD4B4" w:rsidR="009A2300" w:rsidRPr="006D7D95"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 xml:space="preserve">0,3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B49E254" w14:textId="7C3EEC48" w:rsidR="009A2300" w:rsidRPr="006D7D95" w:rsidRDefault="009A2300" w:rsidP="009A2300">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C7C9ECF" w14:textId="14FB7FC5"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3,5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3E5536E" w14:textId="0F61548D"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(0,7)</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FBE498D" w14:textId="23F5709A" w:rsidR="009A2300" w:rsidRDefault="009A2300" w:rsidP="009A2300">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9A2300" w:rsidRPr="00CB2967" w14:paraId="6B8C7298"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DE62CDD" w14:textId="7B47F73B" w:rsidR="009A2300" w:rsidRPr="00732690" w:rsidRDefault="009A2300" w:rsidP="009A2300">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 xml:space="preserve">Μερίσματα πληρωθέντα σε μετόχους της </w:t>
            </w:r>
            <w:r w:rsidR="00CC0E4F">
              <w:rPr>
                <w:rFonts w:ascii="Arial" w:hAnsi="Arial" w:cs="Arial"/>
                <w:sz w:val="18"/>
                <w:szCs w:val="18"/>
                <w:lang w:val="el-GR"/>
              </w:rPr>
              <w:t>Ε</w:t>
            </w:r>
            <w:r>
              <w:rPr>
                <w:rFonts w:ascii="Arial" w:hAnsi="Arial" w:cs="Arial"/>
                <w:sz w:val="18"/>
                <w:szCs w:val="18"/>
                <w:lang w:val="el-GR"/>
              </w:rPr>
              <w:t>ταιρείας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2541B17" w14:textId="19ED9372" w:rsidR="009A2300" w:rsidRPr="0007489B" w:rsidRDefault="009A2300" w:rsidP="009A2300">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(296,4)</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F9FFE1F" w14:textId="4A3E4B8A" w:rsidR="009A2300" w:rsidRPr="0007489B" w:rsidRDefault="009A2300" w:rsidP="009A2300">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(249,7)</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7E4D104" w14:textId="52E4BFC7" w:rsidR="009A2300" w:rsidRPr="0007489B" w:rsidRDefault="009A2300" w:rsidP="009A2300">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color w:val="000000"/>
                <w:sz w:val="18"/>
                <w:szCs w:val="18"/>
              </w:rPr>
              <w:t>+18,7%</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033538E" w14:textId="2C9E1C8C" w:rsidR="009A2300" w:rsidRPr="0007489B" w:rsidRDefault="009A2300" w:rsidP="009A2300">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(296,4)</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C1944E8" w14:textId="48B9E5E0" w:rsidR="009A2300" w:rsidRPr="0007489B" w:rsidRDefault="009A2300" w:rsidP="009A2300">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(249,9)</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0753559" w14:textId="1EB49300" w:rsidR="009A2300" w:rsidRPr="0007489B" w:rsidRDefault="009A2300" w:rsidP="009A2300">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color w:val="000000"/>
                <w:sz w:val="18"/>
                <w:szCs w:val="18"/>
              </w:rPr>
              <w:t>+18,6%</w:t>
            </w:r>
          </w:p>
        </w:tc>
      </w:tr>
      <w:tr w:rsidR="00FE1614" w:rsidRPr="00CB2967" w14:paraId="4483A798"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E57F59E" w14:textId="5E4F0E92" w:rsidR="00FE1614" w:rsidRPr="00537848" w:rsidRDefault="00FE1614" w:rsidP="00FE1614">
            <w:pPr>
              <w:pStyle w:val="ColorfulList-Accent11"/>
              <w:tabs>
                <w:tab w:val="left" w:pos="0"/>
                <w:tab w:val="left" w:pos="284"/>
              </w:tabs>
              <w:ind w:left="0" w:right="-90"/>
              <w:rPr>
                <w:rFonts w:ascii="Arial" w:hAnsi="Arial" w:cs="Arial"/>
                <w:i/>
                <w:sz w:val="17"/>
                <w:szCs w:val="17"/>
                <w:lang w:val="el-GR"/>
              </w:rPr>
            </w:pPr>
            <w:r w:rsidRPr="00537848">
              <w:rPr>
                <w:rFonts w:ascii="Arial" w:hAnsi="Arial" w:cs="Arial"/>
                <w:b/>
                <w:bCs/>
                <w:sz w:val="18"/>
                <w:szCs w:val="18"/>
                <w:lang w:val="el-GR"/>
              </w:rPr>
              <w:t>Καθαρές ταμειακές εκροές από χρηματοδοτικές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F7688EA" w14:textId="7CA04024" w:rsidR="00FE1614" w:rsidRPr="006D7D95" w:rsidRDefault="00FE1614" w:rsidP="00FE1614">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341</w:t>
            </w:r>
            <w:r>
              <w:rPr>
                <w:rFonts w:ascii="Arial" w:hAnsi="Arial" w:cs="Arial"/>
                <w:b/>
                <w:bCs/>
                <w:sz w:val="18"/>
                <w:szCs w:val="18"/>
                <w:lang w:val="el-GR"/>
              </w:rPr>
              <w:t>,</w:t>
            </w:r>
            <w:r>
              <w:rPr>
                <w:rFonts w:ascii="Arial" w:hAnsi="Arial" w:cs="Arial"/>
                <w:b/>
                <w:bCs/>
                <w:sz w:val="18"/>
                <w:szCs w:val="18"/>
              </w:rPr>
              <w:t>9</w:t>
            </w:r>
            <w:r>
              <w:rPr>
                <w:rFonts w:ascii="Arial" w:hAnsi="Arial" w:cs="Arial"/>
                <w:b/>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16F3CAC" w14:textId="1443F36D" w:rsidR="00FE1614" w:rsidRPr="006D7D95" w:rsidRDefault="00FE1614" w:rsidP="00FE1614">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349</w:t>
            </w:r>
            <w:r>
              <w:rPr>
                <w:rFonts w:ascii="Arial" w:hAnsi="Arial" w:cs="Arial"/>
                <w:b/>
                <w:bCs/>
                <w:sz w:val="18"/>
                <w:szCs w:val="18"/>
                <w:lang w:val="el-GR"/>
              </w:rPr>
              <w:t>,</w:t>
            </w:r>
            <w:r>
              <w:rPr>
                <w:rFonts w:ascii="Arial" w:hAnsi="Arial" w:cs="Arial"/>
                <w:b/>
                <w:bCs/>
                <w:sz w:val="18"/>
                <w:szCs w:val="18"/>
              </w:rPr>
              <w:t>7</w:t>
            </w:r>
            <w:r>
              <w:rPr>
                <w:rFonts w:ascii="Arial" w:hAnsi="Arial" w:cs="Arial"/>
                <w:b/>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37746C9" w14:textId="2761BBAB" w:rsidR="00FE1614" w:rsidRPr="006D7D95" w:rsidRDefault="00FE1614" w:rsidP="00FE1614">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2</w:t>
            </w:r>
            <w:r>
              <w:rPr>
                <w:rFonts w:ascii="Arial" w:hAnsi="Arial" w:cs="Arial"/>
                <w:b/>
                <w:bCs/>
                <w:sz w:val="18"/>
                <w:szCs w:val="18"/>
                <w:lang w:val="el-GR"/>
              </w:rPr>
              <w:t>,</w:t>
            </w:r>
            <w:r>
              <w:rPr>
                <w:rFonts w:ascii="Arial" w:hAnsi="Arial" w:cs="Arial"/>
                <w:b/>
                <w:bCs/>
                <w:sz w:val="18"/>
                <w:szCs w:val="18"/>
              </w:rPr>
              <w:t>2</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1E35E9E" w14:textId="41FB846F" w:rsidR="00FE1614" w:rsidRDefault="00FE1614" w:rsidP="00FE1614">
            <w:pPr>
              <w:pStyle w:val="ColorfulList-Accent11"/>
              <w:tabs>
                <w:tab w:val="left" w:pos="0"/>
                <w:tab w:val="left" w:pos="284"/>
              </w:tabs>
              <w:ind w:left="0" w:right="-90"/>
              <w:jc w:val="right"/>
              <w:rPr>
                <w:rFonts w:ascii="Arial" w:hAnsi="Arial" w:cs="Arial"/>
                <w:color w:val="000000"/>
                <w:sz w:val="18"/>
                <w:szCs w:val="18"/>
              </w:rPr>
            </w:pPr>
            <w:r>
              <w:rPr>
                <w:rFonts w:ascii="Arial" w:hAnsi="Arial" w:cs="Arial"/>
                <w:b/>
                <w:sz w:val="18"/>
                <w:szCs w:val="18"/>
              </w:rPr>
              <w:t>(</w:t>
            </w:r>
            <w:r>
              <w:rPr>
                <w:rFonts w:ascii="Arial" w:hAnsi="Arial" w:cs="Arial"/>
                <w:b/>
                <w:bCs/>
                <w:sz w:val="18"/>
                <w:szCs w:val="18"/>
              </w:rPr>
              <w:t>398</w:t>
            </w:r>
            <w:r>
              <w:rPr>
                <w:rFonts w:ascii="Arial" w:hAnsi="Arial" w:cs="Arial"/>
                <w:b/>
                <w:bCs/>
                <w:sz w:val="18"/>
                <w:szCs w:val="18"/>
                <w:lang w:val="el-GR"/>
              </w:rPr>
              <w:t>,</w:t>
            </w:r>
            <w:r>
              <w:rPr>
                <w:rFonts w:ascii="Arial" w:hAnsi="Arial" w:cs="Arial"/>
                <w:b/>
                <w:bCs/>
                <w:sz w:val="18"/>
                <w:szCs w:val="18"/>
              </w:rPr>
              <w:t>1</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AB1A5D2" w14:textId="4E5F611B" w:rsidR="00FE1614" w:rsidRDefault="00FE1614" w:rsidP="00FE1614">
            <w:pPr>
              <w:pStyle w:val="ColorfulList-Accent11"/>
              <w:tabs>
                <w:tab w:val="left" w:pos="0"/>
                <w:tab w:val="left" w:pos="284"/>
              </w:tabs>
              <w:ind w:left="0" w:right="-90"/>
              <w:jc w:val="right"/>
              <w:rPr>
                <w:rFonts w:ascii="Arial" w:hAnsi="Arial" w:cs="Arial"/>
                <w:color w:val="000000"/>
                <w:sz w:val="18"/>
                <w:szCs w:val="18"/>
              </w:rPr>
            </w:pPr>
            <w:r>
              <w:rPr>
                <w:rFonts w:ascii="Arial" w:hAnsi="Arial" w:cs="Arial"/>
                <w:b/>
                <w:sz w:val="18"/>
                <w:szCs w:val="18"/>
              </w:rPr>
              <w:t>(</w:t>
            </w:r>
            <w:r>
              <w:rPr>
                <w:rFonts w:ascii="Arial" w:hAnsi="Arial" w:cs="Arial"/>
                <w:b/>
                <w:bCs/>
                <w:sz w:val="18"/>
                <w:szCs w:val="18"/>
              </w:rPr>
              <w:t>534</w:t>
            </w:r>
            <w:r>
              <w:rPr>
                <w:rFonts w:ascii="Arial" w:hAnsi="Arial" w:cs="Arial"/>
                <w:b/>
                <w:bCs/>
                <w:sz w:val="18"/>
                <w:szCs w:val="18"/>
                <w:lang w:val="el-GR"/>
              </w:rPr>
              <w:t>,</w:t>
            </w:r>
            <w:r>
              <w:rPr>
                <w:rFonts w:ascii="Arial" w:hAnsi="Arial" w:cs="Arial"/>
                <w:b/>
                <w:bCs/>
                <w:sz w:val="18"/>
                <w:szCs w:val="18"/>
              </w:rPr>
              <w:t>4</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C333BA3" w14:textId="43515CCA" w:rsidR="00FE1614" w:rsidRDefault="00FE1614" w:rsidP="00FE1614">
            <w:pPr>
              <w:pStyle w:val="ColorfulList-Accent11"/>
              <w:tabs>
                <w:tab w:val="left" w:pos="0"/>
                <w:tab w:val="left" w:pos="284"/>
              </w:tabs>
              <w:ind w:left="0" w:right="-90"/>
              <w:jc w:val="right"/>
              <w:rPr>
                <w:rFonts w:ascii="Arial" w:hAnsi="Arial" w:cs="Arial"/>
                <w:color w:val="000000"/>
                <w:sz w:val="18"/>
                <w:szCs w:val="18"/>
              </w:rPr>
            </w:pPr>
            <w:r>
              <w:rPr>
                <w:rFonts w:ascii="Arial" w:hAnsi="Arial" w:cs="Arial"/>
                <w:b/>
                <w:sz w:val="18"/>
                <w:szCs w:val="18"/>
              </w:rPr>
              <w:t>-</w:t>
            </w:r>
            <w:r>
              <w:rPr>
                <w:rFonts w:ascii="Arial" w:hAnsi="Arial" w:cs="Arial"/>
                <w:b/>
                <w:bCs/>
                <w:sz w:val="18"/>
                <w:szCs w:val="18"/>
              </w:rPr>
              <w:t>25</w:t>
            </w:r>
            <w:r>
              <w:rPr>
                <w:rFonts w:ascii="Arial" w:hAnsi="Arial" w:cs="Arial"/>
                <w:b/>
                <w:bCs/>
                <w:sz w:val="18"/>
                <w:szCs w:val="18"/>
                <w:lang w:val="el-GR"/>
              </w:rPr>
              <w:t>,</w:t>
            </w:r>
            <w:r>
              <w:rPr>
                <w:rFonts w:ascii="Arial" w:hAnsi="Arial" w:cs="Arial"/>
                <w:b/>
                <w:bCs/>
                <w:sz w:val="18"/>
                <w:szCs w:val="18"/>
              </w:rPr>
              <w:t>5</w:t>
            </w:r>
            <w:r>
              <w:rPr>
                <w:rFonts w:ascii="Arial" w:hAnsi="Arial" w:cs="Arial"/>
                <w:b/>
                <w:sz w:val="18"/>
                <w:szCs w:val="18"/>
              </w:rPr>
              <w:t>%</w:t>
            </w:r>
          </w:p>
        </w:tc>
      </w:tr>
      <w:tr w:rsidR="00FE1614" w:rsidRPr="00CB2967" w14:paraId="015D0507" w14:textId="77777777" w:rsidTr="00A53A18">
        <w:trPr>
          <w:trHeight w:val="216"/>
        </w:trPr>
        <w:tc>
          <w:tcPr>
            <w:tcW w:w="385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48EB61C2" w14:textId="7A2C1545" w:rsidR="00FE1614" w:rsidRPr="00537848" w:rsidRDefault="00FE1614" w:rsidP="00FE1614">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bCs/>
                <w:sz w:val="18"/>
                <w:szCs w:val="18"/>
                <w:lang w:val="el-GR"/>
              </w:rPr>
              <w:t xml:space="preserve">Καθαρή αύξηση/( μείωση) ταμειακών διαθεσίμων και ταμειακών ισοδυνάμων </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9122666" w14:textId="6F94B122" w:rsidR="00FE1614" w:rsidRPr="006D7D95" w:rsidRDefault="00FE1614" w:rsidP="00FE1614">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(223,5)</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1857BF25" w14:textId="0CF0E0F7" w:rsidR="00FE1614" w:rsidRPr="006D7D95" w:rsidRDefault="00FE1614" w:rsidP="00FE1614">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(302,3)</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794CA8BC" w14:textId="7E43A19A" w:rsidR="00FE1614" w:rsidRPr="006D7D95" w:rsidRDefault="00FE1614" w:rsidP="00FE1614">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-26,1%</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CF21A47" w14:textId="7F05B40A" w:rsidR="00FE1614" w:rsidRDefault="00FE1614" w:rsidP="00FE1614">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(1,3)</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EE6D183" w14:textId="50F499BB" w:rsidR="00FE1614" w:rsidRDefault="00FE1614" w:rsidP="00FE1614">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(71,2)</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8005F83" w14:textId="578031B1" w:rsidR="00FE1614" w:rsidRDefault="00FE1614" w:rsidP="00FE1614">
            <w:pPr>
              <w:pStyle w:val="ColorfulList-Accent11"/>
              <w:tabs>
                <w:tab w:val="left" w:pos="0"/>
                <w:tab w:val="left" w:pos="284"/>
              </w:tabs>
              <w:ind w:left="0" w:right="-90"/>
              <w:jc w:val="right"/>
              <w:rPr>
                <w:rFonts w:ascii="Arial" w:hAnsi="Arial" w:cs="Arial"/>
                <w:b/>
                <w:bCs/>
                <w:sz w:val="18"/>
                <w:szCs w:val="18"/>
              </w:rPr>
            </w:pPr>
            <w:r>
              <w:rPr>
                <w:rFonts w:ascii="Arial" w:hAnsi="Arial" w:cs="Arial"/>
                <w:b/>
                <w:sz w:val="18"/>
                <w:szCs w:val="18"/>
              </w:rPr>
              <w:t>-</w:t>
            </w:r>
            <w:r>
              <w:rPr>
                <w:rFonts w:ascii="Arial" w:hAnsi="Arial" w:cs="Arial"/>
                <w:b/>
                <w:bCs/>
                <w:sz w:val="18"/>
                <w:szCs w:val="18"/>
              </w:rPr>
              <w:t>98,2</w:t>
            </w:r>
            <w:r>
              <w:rPr>
                <w:rFonts w:ascii="Arial" w:hAnsi="Arial" w:cs="Arial"/>
                <w:b/>
                <w:sz w:val="18"/>
                <w:szCs w:val="18"/>
              </w:rPr>
              <w:t>%</w:t>
            </w:r>
          </w:p>
        </w:tc>
      </w:tr>
      <w:tr w:rsidR="00A3365E" w:rsidRPr="00CB2967" w14:paraId="7090664C" w14:textId="77777777" w:rsidTr="00A53A18">
        <w:trPr>
          <w:trHeight w:val="314"/>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8968840" w14:textId="4859194D" w:rsidR="00A3365E" w:rsidRPr="0009277C" w:rsidRDefault="00A3365E" w:rsidP="00A3365E">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1F5ED9E" w14:textId="3BE8BC68"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686,0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2A9C10F" w14:textId="4F747DAC"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821,1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5601D43" w14:textId="5A194164"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color w:val="000000"/>
                <w:sz w:val="18"/>
                <w:szCs w:val="18"/>
              </w:rPr>
              <w:t>-16,5%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34F71C1" w14:textId="7A826ABC"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463,9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9CBBE7F" w14:textId="22FC84FE"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590,1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857EF9E" w14:textId="69AB36BE"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-21,4%</w:t>
            </w:r>
          </w:p>
        </w:tc>
      </w:tr>
      <w:tr w:rsidR="00A3365E" w:rsidRPr="00CB2967" w14:paraId="5D13854C"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EB17302" w14:textId="4DEFD790" w:rsidR="00A3365E" w:rsidRPr="00941E7B" w:rsidRDefault="00A3365E" w:rsidP="00A3365E">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896083E" w14:textId="4967DDBE"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(0,4)</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C6F763" w14:textId="4F00FFBB"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0,3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20D41AB" w14:textId="31F70004" w:rsidR="00A3365E" w:rsidRPr="006D7D95" w:rsidRDefault="00A3365E" w:rsidP="00A3365E">
            <w:pPr>
              <w:pStyle w:val="ColorfulList-Accent11"/>
              <w:tabs>
                <w:tab w:val="left" w:pos="0"/>
                <w:tab w:val="left" w:pos="284"/>
              </w:tabs>
              <w:ind w:left="0" w:right="-90"/>
              <w:jc w:val="right"/>
              <w:rPr>
                <w:rFonts w:ascii="Arial" w:hAnsi="Arial" w:cs="Arial"/>
                <w:b/>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19D1982" w14:textId="12CC0DB4"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2E868A4" w14:textId="7802BAE7"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0,2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903424F" w14:textId="7C756808" w:rsidR="00A3365E" w:rsidRDefault="00A3365E" w:rsidP="00A3365E">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A3365E" w:rsidRPr="00CB2967" w14:paraId="42ED53B1" w14:textId="77777777" w:rsidTr="00A53A18">
        <w:trPr>
          <w:trHeight w:val="227"/>
        </w:trPr>
        <w:tc>
          <w:tcPr>
            <w:tcW w:w="385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50EDA214" w14:textId="3E807403" w:rsidR="00A3365E" w:rsidRPr="0009277C" w:rsidRDefault="00A3365E" w:rsidP="00A3365E">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476FC191" w14:textId="0E6ABC7B" w:rsidR="00A3365E" w:rsidRPr="00FF440F" w:rsidRDefault="00A3365E" w:rsidP="00A3365E">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bCs/>
                <w:sz w:val="18"/>
                <w:szCs w:val="18"/>
              </w:rPr>
              <w:t xml:space="preserve">462,1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561AB86" w14:textId="770ACC6F" w:rsidR="00A3365E" w:rsidRPr="00FF440F" w:rsidRDefault="00A3365E" w:rsidP="00A3365E">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bCs/>
                <w:sz w:val="18"/>
                <w:szCs w:val="18"/>
              </w:rPr>
              <w:t>519</w:t>
            </w:r>
            <w:r>
              <w:rPr>
                <w:rFonts w:ascii="Arial" w:hAnsi="Arial" w:cs="Arial"/>
                <w:b/>
                <w:sz w:val="18"/>
                <w:szCs w:val="18"/>
              </w:rPr>
              <w:t xml:space="preserve">,1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EFDF0F9" w14:textId="7E57BAC0" w:rsidR="00A3365E" w:rsidRPr="00FF440F" w:rsidRDefault="00A3365E" w:rsidP="00A3365E">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sz w:val="18"/>
                <w:szCs w:val="18"/>
              </w:rPr>
              <w:t>-</w:t>
            </w:r>
            <w:r>
              <w:rPr>
                <w:rFonts w:ascii="Arial" w:hAnsi="Arial" w:cs="Arial"/>
                <w:b/>
                <w:bCs/>
                <w:sz w:val="18"/>
                <w:szCs w:val="18"/>
              </w:rPr>
              <w:t>11,0</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F124A43" w14:textId="69450398" w:rsidR="00A3365E" w:rsidRPr="00FF440F" w:rsidRDefault="00A3365E" w:rsidP="00A3365E">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bCs/>
                <w:sz w:val="18"/>
                <w:szCs w:val="18"/>
              </w:rPr>
              <w:t xml:space="preserve">462,1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BB7C2F5" w14:textId="1A2CF387" w:rsidR="00A3365E" w:rsidRPr="00FF440F" w:rsidRDefault="00A3365E" w:rsidP="00A3365E">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bCs/>
                <w:sz w:val="18"/>
                <w:szCs w:val="18"/>
              </w:rPr>
              <w:t>519</w:t>
            </w:r>
            <w:r>
              <w:rPr>
                <w:rFonts w:ascii="Arial" w:hAnsi="Arial" w:cs="Arial"/>
                <w:b/>
                <w:sz w:val="18"/>
                <w:szCs w:val="18"/>
              </w:rPr>
              <w:t xml:space="preserve">,1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3BF09F2" w14:textId="6364DDC1" w:rsidR="00A3365E" w:rsidRPr="00FF440F" w:rsidRDefault="00A3365E" w:rsidP="00A3365E">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sz w:val="18"/>
                <w:szCs w:val="18"/>
              </w:rPr>
              <w:t>-</w:t>
            </w:r>
            <w:r>
              <w:rPr>
                <w:rFonts w:ascii="Arial" w:hAnsi="Arial" w:cs="Arial"/>
                <w:b/>
                <w:bCs/>
                <w:sz w:val="18"/>
                <w:szCs w:val="18"/>
              </w:rPr>
              <w:t>11,0</w:t>
            </w:r>
            <w:r>
              <w:rPr>
                <w:rFonts w:ascii="Arial" w:hAnsi="Arial" w:cs="Arial"/>
                <w:b/>
                <w:sz w:val="18"/>
                <w:szCs w:val="18"/>
              </w:rPr>
              <w:t>%</w:t>
            </w:r>
          </w:p>
        </w:tc>
      </w:tr>
    </w:tbl>
    <w:p w14:paraId="1216AA2C" w14:textId="77777777" w:rsidR="0009277C" w:rsidRDefault="0009277C" w:rsidP="0009277C">
      <w:pPr>
        <w:ind w:firstLine="720"/>
        <w:rPr>
          <w:lang w:eastAsia="el-GR"/>
        </w:rPr>
      </w:pPr>
    </w:p>
    <w:p w14:paraId="0A74FBEB" w14:textId="77777777" w:rsidR="0007489B" w:rsidRDefault="0007489B" w:rsidP="0009277C">
      <w:pPr>
        <w:ind w:firstLine="720"/>
        <w:rPr>
          <w:lang w:val="en-US" w:eastAsia="el-GR"/>
        </w:rPr>
      </w:pPr>
    </w:p>
    <w:p w14:paraId="6FBE93E8" w14:textId="25361E91" w:rsidR="0007489B" w:rsidRDefault="0007489B" w:rsidP="0009277C">
      <w:pPr>
        <w:ind w:firstLine="720"/>
        <w:rPr>
          <w:lang w:val="en-US" w:eastAsia="el-GR"/>
        </w:rPr>
      </w:pPr>
    </w:p>
    <w:p w14:paraId="2E8EE7A9" w14:textId="40AD278E" w:rsidR="0009277C" w:rsidRPr="0009277C" w:rsidRDefault="0009277C" w:rsidP="0009277C">
      <w:pPr>
        <w:ind w:firstLine="720"/>
        <w:rPr>
          <w:lang w:val="en-US" w:eastAsia="el-GR"/>
        </w:rPr>
      </w:pPr>
    </w:p>
    <w:sectPr w:rsidR="0009277C" w:rsidRPr="0009277C" w:rsidSect="004A6177">
      <w:headerReference w:type="default" r:id="rId14"/>
      <w:footerReference w:type="default" r:id="rId15"/>
      <w:headerReference w:type="first" r:id="rId16"/>
      <w:footerReference w:type="first" r:id="rId17"/>
      <w:pgSz w:w="11906" w:h="16838"/>
      <w:pgMar w:top="54" w:right="709" w:bottom="244" w:left="709" w:header="709"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340F" w14:textId="77777777" w:rsidR="00AD1322" w:rsidRDefault="00AD1322" w:rsidP="00566B01">
      <w:pPr>
        <w:spacing w:after="0" w:line="240" w:lineRule="auto"/>
      </w:pPr>
      <w:r>
        <w:separator/>
      </w:r>
    </w:p>
  </w:endnote>
  <w:endnote w:type="continuationSeparator" w:id="0">
    <w:p w14:paraId="543EB573" w14:textId="77777777" w:rsidR="00AD1322" w:rsidRDefault="00AD1322" w:rsidP="00566B01">
      <w:pPr>
        <w:spacing w:after="0" w:line="240" w:lineRule="auto"/>
      </w:pPr>
      <w:r>
        <w:continuationSeparator/>
      </w:r>
    </w:p>
  </w:endnote>
  <w:endnote w:type="continuationNotice" w:id="1">
    <w:p w14:paraId="6A438397" w14:textId="77777777" w:rsidR="00AD1322" w:rsidRDefault="00AD1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Franklin Gothic Book">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Arial"/>
    <w:charset w:val="00"/>
    <w:family w:val="swiss"/>
    <w:pitch w:val="variable"/>
    <w:sig w:usb0="00000287" w:usb1="00000001"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7B26" w14:textId="77777777" w:rsidR="00AD1322" w:rsidRDefault="00AD1322" w:rsidP="00566B01">
      <w:pPr>
        <w:spacing w:after="0" w:line="240" w:lineRule="auto"/>
      </w:pPr>
      <w:r>
        <w:separator/>
      </w:r>
    </w:p>
  </w:footnote>
  <w:footnote w:type="continuationSeparator" w:id="0">
    <w:p w14:paraId="740BDDC2" w14:textId="77777777" w:rsidR="00AD1322" w:rsidRDefault="00AD1322" w:rsidP="00566B01">
      <w:pPr>
        <w:spacing w:after="0" w:line="240" w:lineRule="auto"/>
      </w:pPr>
      <w:r>
        <w:continuationSeparator/>
      </w:r>
    </w:p>
  </w:footnote>
  <w:footnote w:type="continuationNotice" w:id="1">
    <w:p w14:paraId="7661E453" w14:textId="77777777" w:rsidR="00AD1322" w:rsidRDefault="00AD1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77777777" w:rsidR="00566B01" w:rsidRDefault="00F46921">
    <w:pPr>
      <w:pStyle w:val="Header"/>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0C3A50"/>
    <w:multiLevelType w:val="hybridMultilevel"/>
    <w:tmpl w:val="4378B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07C704D5"/>
    <w:multiLevelType w:val="hybridMultilevel"/>
    <w:tmpl w:val="1C18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E443CEE"/>
    <w:multiLevelType w:val="hybridMultilevel"/>
    <w:tmpl w:val="5BE240D4"/>
    <w:lvl w:ilvl="0" w:tplc="04090005">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5" w15:restartNumberingAfterBreak="0">
    <w:nsid w:val="1FDB4344"/>
    <w:multiLevelType w:val="hybridMultilevel"/>
    <w:tmpl w:val="93C2EA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8"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6F087D"/>
    <w:multiLevelType w:val="hybridMultilevel"/>
    <w:tmpl w:val="BAE8F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3">
      <w:start w:val="1"/>
      <w:numFmt w:val="bullet"/>
      <w:lvlText w:val="o"/>
      <w:lvlJc w:val="left"/>
      <w:pPr>
        <w:ind w:left="1800" w:hanging="360"/>
      </w:pPr>
      <w:rPr>
        <w:rFonts w:ascii="Courier New" w:hAnsi="Courier New" w:cs="Courier New"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31E01DB4"/>
    <w:multiLevelType w:val="hybridMultilevel"/>
    <w:tmpl w:val="6A28D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16C0367"/>
    <w:multiLevelType w:val="hybridMultilevel"/>
    <w:tmpl w:val="8B8AC44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6"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30" w15:restartNumberingAfterBreak="0">
    <w:nsid w:val="4C5D1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4E025C31"/>
    <w:multiLevelType w:val="hybridMultilevel"/>
    <w:tmpl w:val="1270ADC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4FDE4D74"/>
    <w:multiLevelType w:val="hybridMultilevel"/>
    <w:tmpl w:val="263AC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54C022D0"/>
    <w:multiLevelType w:val="hybridMultilevel"/>
    <w:tmpl w:val="A036E4A8"/>
    <w:lvl w:ilvl="0" w:tplc="0409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15:restartNumberingAfterBreak="0">
    <w:nsid w:val="65123689"/>
    <w:multiLevelType w:val="hybridMultilevel"/>
    <w:tmpl w:val="A5E861F8"/>
    <w:lvl w:ilvl="0" w:tplc="A77E094E">
      <w:start w:val="1"/>
      <w:numFmt w:val="upperRoman"/>
      <w:lvlText w:val="%1."/>
      <w:lvlJc w:val="left"/>
      <w:pPr>
        <w:tabs>
          <w:tab w:val="num" w:pos="1080"/>
        </w:tabs>
        <w:ind w:left="1080" w:hanging="720"/>
      </w:pPr>
      <w:rPr>
        <w:rFonts w:hint="default"/>
      </w:rPr>
    </w:lvl>
    <w:lvl w:ilvl="1" w:tplc="4DF05EFA">
      <w:start w:val="1"/>
      <w:numFmt w:val="lowerLetter"/>
      <w:lvlText w:val="%2."/>
      <w:lvlJc w:val="left"/>
      <w:pPr>
        <w:tabs>
          <w:tab w:val="num" w:pos="1440"/>
        </w:tabs>
        <w:ind w:left="1440" w:hanging="360"/>
      </w:pPr>
    </w:lvl>
    <w:lvl w:ilvl="2" w:tplc="09F40FCC">
      <w:start w:val="24"/>
      <w:numFmt w:val="decimal"/>
      <w:lvlText w:val="%3."/>
      <w:lvlJc w:val="left"/>
      <w:pPr>
        <w:tabs>
          <w:tab w:val="num" w:pos="2340"/>
        </w:tabs>
        <w:ind w:left="2340" w:hanging="360"/>
      </w:pPr>
      <w:rPr>
        <w:rFonts w:hint="default"/>
        <w:b/>
        <w:i/>
      </w:rPr>
    </w:lvl>
    <w:lvl w:ilvl="3" w:tplc="73A4CE30">
      <w:start w:val="1"/>
      <w:numFmt w:val="decimal"/>
      <w:lvlText w:val="%4."/>
      <w:lvlJc w:val="left"/>
      <w:pPr>
        <w:tabs>
          <w:tab w:val="num" w:pos="2880"/>
        </w:tabs>
        <w:ind w:left="2880" w:hanging="360"/>
      </w:pPr>
    </w:lvl>
    <w:lvl w:ilvl="4" w:tplc="9CAA9276" w:tentative="1">
      <w:start w:val="1"/>
      <w:numFmt w:val="lowerLetter"/>
      <w:lvlText w:val="%5."/>
      <w:lvlJc w:val="left"/>
      <w:pPr>
        <w:tabs>
          <w:tab w:val="num" w:pos="3600"/>
        </w:tabs>
        <w:ind w:left="3600" w:hanging="360"/>
      </w:pPr>
    </w:lvl>
    <w:lvl w:ilvl="5" w:tplc="51F825C4" w:tentative="1">
      <w:start w:val="1"/>
      <w:numFmt w:val="lowerRoman"/>
      <w:lvlText w:val="%6."/>
      <w:lvlJc w:val="right"/>
      <w:pPr>
        <w:tabs>
          <w:tab w:val="num" w:pos="4320"/>
        </w:tabs>
        <w:ind w:left="4320" w:hanging="180"/>
      </w:pPr>
    </w:lvl>
    <w:lvl w:ilvl="6" w:tplc="14541F14" w:tentative="1">
      <w:start w:val="1"/>
      <w:numFmt w:val="decimal"/>
      <w:lvlText w:val="%7."/>
      <w:lvlJc w:val="left"/>
      <w:pPr>
        <w:tabs>
          <w:tab w:val="num" w:pos="5040"/>
        </w:tabs>
        <w:ind w:left="5040" w:hanging="360"/>
      </w:pPr>
    </w:lvl>
    <w:lvl w:ilvl="7" w:tplc="8B9E917C" w:tentative="1">
      <w:start w:val="1"/>
      <w:numFmt w:val="lowerLetter"/>
      <w:lvlText w:val="%8."/>
      <w:lvlJc w:val="left"/>
      <w:pPr>
        <w:tabs>
          <w:tab w:val="num" w:pos="5760"/>
        </w:tabs>
        <w:ind w:left="5760" w:hanging="360"/>
      </w:pPr>
    </w:lvl>
    <w:lvl w:ilvl="8" w:tplc="A4840382" w:tentative="1">
      <w:start w:val="1"/>
      <w:numFmt w:val="lowerRoman"/>
      <w:lvlText w:val="%9."/>
      <w:lvlJc w:val="right"/>
      <w:pPr>
        <w:tabs>
          <w:tab w:val="num" w:pos="6480"/>
        </w:tabs>
        <w:ind w:left="6480" w:hanging="180"/>
      </w:pPr>
    </w:lvl>
  </w:abstractNum>
  <w:abstractNum w:abstractNumId="37"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AC6FB3"/>
    <w:multiLevelType w:val="hybridMultilevel"/>
    <w:tmpl w:val="F1A018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32A5ADB"/>
    <w:multiLevelType w:val="hybridMultilevel"/>
    <w:tmpl w:val="A0207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41"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9C3ADB"/>
    <w:multiLevelType w:val="hybridMultilevel"/>
    <w:tmpl w:val="28386E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52978900">
    <w:abstractNumId w:val="4"/>
  </w:num>
  <w:num w:numId="2" w16cid:durableId="1552881888">
    <w:abstractNumId w:val="40"/>
  </w:num>
  <w:num w:numId="3" w16cid:durableId="61802995">
    <w:abstractNumId w:val="1"/>
  </w:num>
  <w:num w:numId="4" w16cid:durableId="1301038642">
    <w:abstractNumId w:val="23"/>
  </w:num>
  <w:num w:numId="5" w16cid:durableId="703674127">
    <w:abstractNumId w:val="20"/>
  </w:num>
  <w:num w:numId="6" w16cid:durableId="7146810">
    <w:abstractNumId w:val="8"/>
  </w:num>
  <w:num w:numId="7" w16cid:durableId="642274394">
    <w:abstractNumId w:val="7"/>
  </w:num>
  <w:num w:numId="8" w16cid:durableId="1393655253">
    <w:abstractNumId w:val="2"/>
  </w:num>
  <w:num w:numId="9" w16cid:durableId="357782925">
    <w:abstractNumId w:val="27"/>
  </w:num>
  <w:num w:numId="10" w16cid:durableId="1052461904">
    <w:abstractNumId w:val="9"/>
  </w:num>
  <w:num w:numId="11" w16cid:durableId="2075081642">
    <w:abstractNumId w:val="16"/>
  </w:num>
  <w:num w:numId="12" w16cid:durableId="835144270">
    <w:abstractNumId w:val="29"/>
  </w:num>
  <w:num w:numId="13" w16cid:durableId="17616402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12"/>
  </w:num>
  <w:num w:numId="15" w16cid:durableId="1435898235">
    <w:abstractNumId w:val="26"/>
  </w:num>
  <w:num w:numId="16" w16cid:durableId="1133517901">
    <w:abstractNumId w:val="17"/>
  </w:num>
  <w:num w:numId="17" w16cid:durableId="2055733386">
    <w:abstractNumId w:val="32"/>
  </w:num>
  <w:num w:numId="18" w16cid:durableId="1426195959">
    <w:abstractNumId w:val="42"/>
  </w:num>
  <w:num w:numId="19" w16cid:durableId="2050453744">
    <w:abstractNumId w:val="10"/>
  </w:num>
  <w:num w:numId="20" w16cid:durableId="1728529483">
    <w:abstractNumId w:val="13"/>
  </w:num>
  <w:num w:numId="21" w16cid:durableId="980580866">
    <w:abstractNumId w:val="6"/>
  </w:num>
  <w:num w:numId="22" w16cid:durableId="1986201334">
    <w:abstractNumId w:val="41"/>
  </w:num>
  <w:num w:numId="23" w16cid:durableId="1080904949">
    <w:abstractNumId w:val="28"/>
  </w:num>
  <w:num w:numId="24" w16cid:durableId="446968231">
    <w:abstractNumId w:val="37"/>
  </w:num>
  <w:num w:numId="25" w16cid:durableId="87431740">
    <w:abstractNumId w:val="11"/>
  </w:num>
  <w:num w:numId="26" w16cid:durableId="385686173">
    <w:abstractNumId w:val="24"/>
  </w:num>
  <w:num w:numId="27" w16cid:durableId="919556697">
    <w:abstractNumId w:val="22"/>
  </w:num>
  <w:num w:numId="28" w16cid:durableId="1534417609">
    <w:abstractNumId w:val="18"/>
  </w:num>
  <w:num w:numId="29" w16cid:durableId="1267806219">
    <w:abstractNumId w:val="0"/>
  </w:num>
  <w:num w:numId="30" w16cid:durableId="1471287718">
    <w:abstractNumId w:val="19"/>
  </w:num>
  <w:num w:numId="31" w16cid:durableId="93594795">
    <w:abstractNumId w:val="36"/>
  </w:num>
  <w:num w:numId="32" w16cid:durableId="572738092">
    <w:abstractNumId w:val="34"/>
  </w:num>
  <w:num w:numId="33" w16cid:durableId="1049307418">
    <w:abstractNumId w:val="3"/>
  </w:num>
  <w:num w:numId="34" w16cid:durableId="35156344">
    <w:abstractNumId w:val="38"/>
  </w:num>
  <w:num w:numId="35" w16cid:durableId="1991012048">
    <w:abstractNumId w:val="39"/>
  </w:num>
  <w:num w:numId="36" w16cid:durableId="1702121328">
    <w:abstractNumId w:val="21"/>
  </w:num>
  <w:num w:numId="37" w16cid:durableId="1764303657">
    <w:abstractNumId w:val="14"/>
  </w:num>
  <w:num w:numId="38" w16cid:durableId="1218011247">
    <w:abstractNumId w:val="35"/>
  </w:num>
  <w:num w:numId="39" w16cid:durableId="204219065">
    <w:abstractNumId w:val="33"/>
  </w:num>
  <w:num w:numId="40" w16cid:durableId="268049507">
    <w:abstractNumId w:val="25"/>
  </w:num>
  <w:num w:numId="41" w16cid:durableId="1626155692">
    <w:abstractNumId w:val="30"/>
  </w:num>
  <w:num w:numId="42" w16cid:durableId="1102797946">
    <w:abstractNumId w:val="43"/>
  </w:num>
  <w:num w:numId="43" w16cid:durableId="162552358">
    <w:abstractNumId w:val="15"/>
  </w:num>
  <w:num w:numId="44" w16cid:durableId="157428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0A06"/>
    <w:rsid w:val="0000230C"/>
    <w:rsid w:val="00002C1F"/>
    <w:rsid w:val="000040E7"/>
    <w:rsid w:val="00004724"/>
    <w:rsid w:val="0000541E"/>
    <w:rsid w:val="00006123"/>
    <w:rsid w:val="00006510"/>
    <w:rsid w:val="0000762B"/>
    <w:rsid w:val="00012084"/>
    <w:rsid w:val="00012914"/>
    <w:rsid w:val="00013CB4"/>
    <w:rsid w:val="00013EB2"/>
    <w:rsid w:val="00014E5A"/>
    <w:rsid w:val="000151D1"/>
    <w:rsid w:val="000153D7"/>
    <w:rsid w:val="00015EBE"/>
    <w:rsid w:val="00016CF7"/>
    <w:rsid w:val="000178A2"/>
    <w:rsid w:val="00017A58"/>
    <w:rsid w:val="00017F4E"/>
    <w:rsid w:val="00020576"/>
    <w:rsid w:val="000208BE"/>
    <w:rsid w:val="00022F28"/>
    <w:rsid w:val="0002473E"/>
    <w:rsid w:val="00024B00"/>
    <w:rsid w:val="00026144"/>
    <w:rsid w:val="000261C2"/>
    <w:rsid w:val="00026FB3"/>
    <w:rsid w:val="000276CF"/>
    <w:rsid w:val="00027850"/>
    <w:rsid w:val="00027C49"/>
    <w:rsid w:val="00027C89"/>
    <w:rsid w:val="00030EE0"/>
    <w:rsid w:val="000313B1"/>
    <w:rsid w:val="00031A2F"/>
    <w:rsid w:val="00031A3E"/>
    <w:rsid w:val="00031B3A"/>
    <w:rsid w:val="00032620"/>
    <w:rsid w:val="00032A63"/>
    <w:rsid w:val="00035B47"/>
    <w:rsid w:val="00036243"/>
    <w:rsid w:val="000362B0"/>
    <w:rsid w:val="00036427"/>
    <w:rsid w:val="0003669A"/>
    <w:rsid w:val="000413F8"/>
    <w:rsid w:val="00041A2F"/>
    <w:rsid w:val="000435F1"/>
    <w:rsid w:val="000441A7"/>
    <w:rsid w:val="0004452F"/>
    <w:rsid w:val="00045CA7"/>
    <w:rsid w:val="00045D1E"/>
    <w:rsid w:val="000500FB"/>
    <w:rsid w:val="00052574"/>
    <w:rsid w:val="000532AA"/>
    <w:rsid w:val="0005352A"/>
    <w:rsid w:val="00054E60"/>
    <w:rsid w:val="0005555F"/>
    <w:rsid w:val="00055C03"/>
    <w:rsid w:val="00055C53"/>
    <w:rsid w:val="00056427"/>
    <w:rsid w:val="0005668D"/>
    <w:rsid w:val="00056A2F"/>
    <w:rsid w:val="000604E1"/>
    <w:rsid w:val="00061369"/>
    <w:rsid w:val="000625E9"/>
    <w:rsid w:val="000635AF"/>
    <w:rsid w:val="00065900"/>
    <w:rsid w:val="0006631B"/>
    <w:rsid w:val="00067369"/>
    <w:rsid w:val="00067552"/>
    <w:rsid w:val="00070544"/>
    <w:rsid w:val="000711BC"/>
    <w:rsid w:val="00071B93"/>
    <w:rsid w:val="00071DEA"/>
    <w:rsid w:val="0007290F"/>
    <w:rsid w:val="00072A02"/>
    <w:rsid w:val="0007365A"/>
    <w:rsid w:val="00073FA3"/>
    <w:rsid w:val="0007489B"/>
    <w:rsid w:val="000750F4"/>
    <w:rsid w:val="00075D01"/>
    <w:rsid w:val="00076325"/>
    <w:rsid w:val="00077AC4"/>
    <w:rsid w:val="00077B4B"/>
    <w:rsid w:val="000807BB"/>
    <w:rsid w:val="00080D02"/>
    <w:rsid w:val="0008137B"/>
    <w:rsid w:val="000816FA"/>
    <w:rsid w:val="00081881"/>
    <w:rsid w:val="00082E8B"/>
    <w:rsid w:val="00083101"/>
    <w:rsid w:val="0008447C"/>
    <w:rsid w:val="00085035"/>
    <w:rsid w:val="00090098"/>
    <w:rsid w:val="00091067"/>
    <w:rsid w:val="0009277C"/>
    <w:rsid w:val="00092D75"/>
    <w:rsid w:val="00093137"/>
    <w:rsid w:val="00093AA6"/>
    <w:rsid w:val="000947F7"/>
    <w:rsid w:val="00095691"/>
    <w:rsid w:val="00095D99"/>
    <w:rsid w:val="00095E5C"/>
    <w:rsid w:val="000A02C6"/>
    <w:rsid w:val="000A26C7"/>
    <w:rsid w:val="000A2911"/>
    <w:rsid w:val="000A30DD"/>
    <w:rsid w:val="000A4C67"/>
    <w:rsid w:val="000A4D09"/>
    <w:rsid w:val="000A5EE3"/>
    <w:rsid w:val="000A7934"/>
    <w:rsid w:val="000B00E3"/>
    <w:rsid w:val="000B0780"/>
    <w:rsid w:val="000B07E6"/>
    <w:rsid w:val="000B21E3"/>
    <w:rsid w:val="000B2F37"/>
    <w:rsid w:val="000B2F66"/>
    <w:rsid w:val="000B30EB"/>
    <w:rsid w:val="000B31A0"/>
    <w:rsid w:val="000B330D"/>
    <w:rsid w:val="000B3E67"/>
    <w:rsid w:val="000B5D91"/>
    <w:rsid w:val="000B75BE"/>
    <w:rsid w:val="000C0842"/>
    <w:rsid w:val="000C1ED3"/>
    <w:rsid w:val="000C31A6"/>
    <w:rsid w:val="000C3A5F"/>
    <w:rsid w:val="000C401B"/>
    <w:rsid w:val="000C42DD"/>
    <w:rsid w:val="000C49FB"/>
    <w:rsid w:val="000C5DFF"/>
    <w:rsid w:val="000C5EE9"/>
    <w:rsid w:val="000C6CD7"/>
    <w:rsid w:val="000D0C7C"/>
    <w:rsid w:val="000D1054"/>
    <w:rsid w:val="000D15D9"/>
    <w:rsid w:val="000D45F0"/>
    <w:rsid w:val="000D48DE"/>
    <w:rsid w:val="000D4B2D"/>
    <w:rsid w:val="000D5210"/>
    <w:rsid w:val="000D6D04"/>
    <w:rsid w:val="000D7AAC"/>
    <w:rsid w:val="000E037A"/>
    <w:rsid w:val="000E0C60"/>
    <w:rsid w:val="000E1758"/>
    <w:rsid w:val="000E45DB"/>
    <w:rsid w:val="000E6912"/>
    <w:rsid w:val="000E7D2F"/>
    <w:rsid w:val="000F01FC"/>
    <w:rsid w:val="000F0A89"/>
    <w:rsid w:val="000F2A8A"/>
    <w:rsid w:val="000F3634"/>
    <w:rsid w:val="000F5999"/>
    <w:rsid w:val="000F5B3F"/>
    <w:rsid w:val="000F5F51"/>
    <w:rsid w:val="000F6322"/>
    <w:rsid w:val="000F63F9"/>
    <w:rsid w:val="00100768"/>
    <w:rsid w:val="001009F2"/>
    <w:rsid w:val="00100DB2"/>
    <w:rsid w:val="00101033"/>
    <w:rsid w:val="00101298"/>
    <w:rsid w:val="001017BC"/>
    <w:rsid w:val="00101EE2"/>
    <w:rsid w:val="0010292D"/>
    <w:rsid w:val="001041F5"/>
    <w:rsid w:val="0010434A"/>
    <w:rsid w:val="00105876"/>
    <w:rsid w:val="00105C58"/>
    <w:rsid w:val="0010777C"/>
    <w:rsid w:val="00107842"/>
    <w:rsid w:val="001129A9"/>
    <w:rsid w:val="001139E2"/>
    <w:rsid w:val="0011405A"/>
    <w:rsid w:val="00114D8F"/>
    <w:rsid w:val="0011506F"/>
    <w:rsid w:val="00115843"/>
    <w:rsid w:val="00116482"/>
    <w:rsid w:val="0011751A"/>
    <w:rsid w:val="00123A09"/>
    <w:rsid w:val="001247F5"/>
    <w:rsid w:val="00124E5E"/>
    <w:rsid w:val="001252E4"/>
    <w:rsid w:val="00125BF0"/>
    <w:rsid w:val="00125C64"/>
    <w:rsid w:val="0012720B"/>
    <w:rsid w:val="001274BE"/>
    <w:rsid w:val="00127627"/>
    <w:rsid w:val="00127643"/>
    <w:rsid w:val="0012789B"/>
    <w:rsid w:val="001331E7"/>
    <w:rsid w:val="00133A35"/>
    <w:rsid w:val="00134382"/>
    <w:rsid w:val="00134FA0"/>
    <w:rsid w:val="001351E4"/>
    <w:rsid w:val="00135BCE"/>
    <w:rsid w:val="00142A92"/>
    <w:rsid w:val="00142E4B"/>
    <w:rsid w:val="00143520"/>
    <w:rsid w:val="0014431E"/>
    <w:rsid w:val="001452FC"/>
    <w:rsid w:val="001456BE"/>
    <w:rsid w:val="00145E91"/>
    <w:rsid w:val="00146585"/>
    <w:rsid w:val="0014702C"/>
    <w:rsid w:val="00147156"/>
    <w:rsid w:val="00151389"/>
    <w:rsid w:val="001547E4"/>
    <w:rsid w:val="001605BA"/>
    <w:rsid w:val="00160E06"/>
    <w:rsid w:val="00161032"/>
    <w:rsid w:val="00161892"/>
    <w:rsid w:val="0016227C"/>
    <w:rsid w:val="0016404D"/>
    <w:rsid w:val="001646AF"/>
    <w:rsid w:val="001703E8"/>
    <w:rsid w:val="001713C0"/>
    <w:rsid w:val="00171E11"/>
    <w:rsid w:val="0017400C"/>
    <w:rsid w:val="001741B5"/>
    <w:rsid w:val="0017466F"/>
    <w:rsid w:val="0017469B"/>
    <w:rsid w:val="00174F64"/>
    <w:rsid w:val="00176584"/>
    <w:rsid w:val="00181467"/>
    <w:rsid w:val="0018245E"/>
    <w:rsid w:val="00184211"/>
    <w:rsid w:val="001876CA"/>
    <w:rsid w:val="001879A1"/>
    <w:rsid w:val="00190F1D"/>
    <w:rsid w:val="00191A6F"/>
    <w:rsid w:val="00191CE0"/>
    <w:rsid w:val="001930DC"/>
    <w:rsid w:val="0019313E"/>
    <w:rsid w:val="001934A5"/>
    <w:rsid w:val="00193AFC"/>
    <w:rsid w:val="00193F1D"/>
    <w:rsid w:val="001945C6"/>
    <w:rsid w:val="00195574"/>
    <w:rsid w:val="00195E0F"/>
    <w:rsid w:val="001A0B28"/>
    <w:rsid w:val="001A2388"/>
    <w:rsid w:val="001A271D"/>
    <w:rsid w:val="001A369E"/>
    <w:rsid w:val="001A3A19"/>
    <w:rsid w:val="001A69F6"/>
    <w:rsid w:val="001A7EAE"/>
    <w:rsid w:val="001B19F2"/>
    <w:rsid w:val="001B28E2"/>
    <w:rsid w:val="001B4CEF"/>
    <w:rsid w:val="001B4D66"/>
    <w:rsid w:val="001B5894"/>
    <w:rsid w:val="001B600E"/>
    <w:rsid w:val="001B7009"/>
    <w:rsid w:val="001B743D"/>
    <w:rsid w:val="001C02A6"/>
    <w:rsid w:val="001C02FD"/>
    <w:rsid w:val="001C21FF"/>
    <w:rsid w:val="001C22E2"/>
    <w:rsid w:val="001C3901"/>
    <w:rsid w:val="001C572F"/>
    <w:rsid w:val="001C5A38"/>
    <w:rsid w:val="001C6790"/>
    <w:rsid w:val="001C6913"/>
    <w:rsid w:val="001C7466"/>
    <w:rsid w:val="001C754D"/>
    <w:rsid w:val="001C7739"/>
    <w:rsid w:val="001D0552"/>
    <w:rsid w:val="001D11C7"/>
    <w:rsid w:val="001D16F0"/>
    <w:rsid w:val="001D1F92"/>
    <w:rsid w:val="001D209F"/>
    <w:rsid w:val="001D3C10"/>
    <w:rsid w:val="001D5322"/>
    <w:rsid w:val="001D6073"/>
    <w:rsid w:val="001D643A"/>
    <w:rsid w:val="001D7CA8"/>
    <w:rsid w:val="001E0E60"/>
    <w:rsid w:val="001E10B7"/>
    <w:rsid w:val="001E1DB7"/>
    <w:rsid w:val="001E2745"/>
    <w:rsid w:val="001E3671"/>
    <w:rsid w:val="001E3F29"/>
    <w:rsid w:val="001E4C14"/>
    <w:rsid w:val="001E4F45"/>
    <w:rsid w:val="001E6923"/>
    <w:rsid w:val="001F07D3"/>
    <w:rsid w:val="001F1185"/>
    <w:rsid w:val="001F2029"/>
    <w:rsid w:val="001F26AB"/>
    <w:rsid w:val="001F5738"/>
    <w:rsid w:val="001F7495"/>
    <w:rsid w:val="001F77D4"/>
    <w:rsid w:val="0020106C"/>
    <w:rsid w:val="00201631"/>
    <w:rsid w:val="00201C5D"/>
    <w:rsid w:val="00202F4E"/>
    <w:rsid w:val="00203138"/>
    <w:rsid w:val="002039DB"/>
    <w:rsid w:val="00204011"/>
    <w:rsid w:val="002040F6"/>
    <w:rsid w:val="002053BC"/>
    <w:rsid w:val="0020553F"/>
    <w:rsid w:val="00206867"/>
    <w:rsid w:val="00206D1A"/>
    <w:rsid w:val="00207E28"/>
    <w:rsid w:val="00212033"/>
    <w:rsid w:val="00213CCC"/>
    <w:rsid w:val="002147AF"/>
    <w:rsid w:val="00215F5F"/>
    <w:rsid w:val="0021662C"/>
    <w:rsid w:val="00216962"/>
    <w:rsid w:val="00216ECF"/>
    <w:rsid w:val="002176B8"/>
    <w:rsid w:val="002200E0"/>
    <w:rsid w:val="0022035C"/>
    <w:rsid w:val="00221422"/>
    <w:rsid w:val="00221503"/>
    <w:rsid w:val="00222081"/>
    <w:rsid w:val="00222FF3"/>
    <w:rsid w:val="00225188"/>
    <w:rsid w:val="0022549B"/>
    <w:rsid w:val="00227596"/>
    <w:rsid w:val="00227656"/>
    <w:rsid w:val="00230E75"/>
    <w:rsid w:val="00231F13"/>
    <w:rsid w:val="00232AD8"/>
    <w:rsid w:val="00233A24"/>
    <w:rsid w:val="00233CE2"/>
    <w:rsid w:val="00234633"/>
    <w:rsid w:val="0023616A"/>
    <w:rsid w:val="002375EB"/>
    <w:rsid w:val="002404D6"/>
    <w:rsid w:val="00241177"/>
    <w:rsid w:val="00243C53"/>
    <w:rsid w:val="002440FB"/>
    <w:rsid w:val="00244EC3"/>
    <w:rsid w:val="00245D84"/>
    <w:rsid w:val="00245FE1"/>
    <w:rsid w:val="00246A5E"/>
    <w:rsid w:val="00250D33"/>
    <w:rsid w:val="00250D3D"/>
    <w:rsid w:val="00252888"/>
    <w:rsid w:val="002529C6"/>
    <w:rsid w:val="00254484"/>
    <w:rsid w:val="00254B0E"/>
    <w:rsid w:val="00254B81"/>
    <w:rsid w:val="0025549F"/>
    <w:rsid w:val="0025579E"/>
    <w:rsid w:val="002559C4"/>
    <w:rsid w:val="00255C83"/>
    <w:rsid w:val="0025651A"/>
    <w:rsid w:val="002568A5"/>
    <w:rsid w:val="0025745A"/>
    <w:rsid w:val="002616D6"/>
    <w:rsid w:val="00261B57"/>
    <w:rsid w:val="0026202C"/>
    <w:rsid w:val="00262CE2"/>
    <w:rsid w:val="00263760"/>
    <w:rsid w:val="00263DFD"/>
    <w:rsid w:val="002660A5"/>
    <w:rsid w:val="0026655E"/>
    <w:rsid w:val="00267181"/>
    <w:rsid w:val="00270EFD"/>
    <w:rsid w:val="00272A09"/>
    <w:rsid w:val="00272C1B"/>
    <w:rsid w:val="00274C4C"/>
    <w:rsid w:val="00275862"/>
    <w:rsid w:val="00275C15"/>
    <w:rsid w:val="0027617E"/>
    <w:rsid w:val="0028001E"/>
    <w:rsid w:val="002802D2"/>
    <w:rsid w:val="00280496"/>
    <w:rsid w:val="00280D3F"/>
    <w:rsid w:val="0028387D"/>
    <w:rsid w:val="00283F6C"/>
    <w:rsid w:val="00284051"/>
    <w:rsid w:val="002844FB"/>
    <w:rsid w:val="0028663A"/>
    <w:rsid w:val="002874E0"/>
    <w:rsid w:val="00290A38"/>
    <w:rsid w:val="00290E5E"/>
    <w:rsid w:val="00292513"/>
    <w:rsid w:val="0029334A"/>
    <w:rsid w:val="00294C67"/>
    <w:rsid w:val="00294D74"/>
    <w:rsid w:val="00297B7E"/>
    <w:rsid w:val="002A0C0C"/>
    <w:rsid w:val="002A12C7"/>
    <w:rsid w:val="002A2B4F"/>
    <w:rsid w:val="002A31FE"/>
    <w:rsid w:val="002A38B7"/>
    <w:rsid w:val="002A4B48"/>
    <w:rsid w:val="002A4D19"/>
    <w:rsid w:val="002A54A1"/>
    <w:rsid w:val="002A6909"/>
    <w:rsid w:val="002A7FD4"/>
    <w:rsid w:val="002B079A"/>
    <w:rsid w:val="002B1B7B"/>
    <w:rsid w:val="002B3110"/>
    <w:rsid w:val="002B3691"/>
    <w:rsid w:val="002B3751"/>
    <w:rsid w:val="002B3862"/>
    <w:rsid w:val="002B5881"/>
    <w:rsid w:val="002B612A"/>
    <w:rsid w:val="002B6295"/>
    <w:rsid w:val="002B65AD"/>
    <w:rsid w:val="002B695A"/>
    <w:rsid w:val="002C09E5"/>
    <w:rsid w:val="002C198B"/>
    <w:rsid w:val="002C1EDA"/>
    <w:rsid w:val="002C2037"/>
    <w:rsid w:val="002C43EE"/>
    <w:rsid w:val="002C4527"/>
    <w:rsid w:val="002C4B69"/>
    <w:rsid w:val="002C6267"/>
    <w:rsid w:val="002C6ED0"/>
    <w:rsid w:val="002D053F"/>
    <w:rsid w:val="002D11EC"/>
    <w:rsid w:val="002D17AD"/>
    <w:rsid w:val="002D1876"/>
    <w:rsid w:val="002D2FE6"/>
    <w:rsid w:val="002D5289"/>
    <w:rsid w:val="002D5781"/>
    <w:rsid w:val="002D597B"/>
    <w:rsid w:val="002D7071"/>
    <w:rsid w:val="002D7A17"/>
    <w:rsid w:val="002D7F53"/>
    <w:rsid w:val="002E0479"/>
    <w:rsid w:val="002E2B3C"/>
    <w:rsid w:val="002E3511"/>
    <w:rsid w:val="002E4C29"/>
    <w:rsid w:val="002E53F9"/>
    <w:rsid w:val="002E5425"/>
    <w:rsid w:val="002E67F5"/>
    <w:rsid w:val="002E789D"/>
    <w:rsid w:val="002E7C3F"/>
    <w:rsid w:val="002E7E7C"/>
    <w:rsid w:val="002F1563"/>
    <w:rsid w:val="002F1656"/>
    <w:rsid w:val="002F16E4"/>
    <w:rsid w:val="002F26F5"/>
    <w:rsid w:val="002F2965"/>
    <w:rsid w:val="002F436B"/>
    <w:rsid w:val="002F5187"/>
    <w:rsid w:val="002F59DE"/>
    <w:rsid w:val="002F6567"/>
    <w:rsid w:val="002F7821"/>
    <w:rsid w:val="002F7923"/>
    <w:rsid w:val="00300059"/>
    <w:rsid w:val="00300E70"/>
    <w:rsid w:val="0030102E"/>
    <w:rsid w:val="00301182"/>
    <w:rsid w:val="00301430"/>
    <w:rsid w:val="00305807"/>
    <w:rsid w:val="00306D3E"/>
    <w:rsid w:val="003075C6"/>
    <w:rsid w:val="00310983"/>
    <w:rsid w:val="00315341"/>
    <w:rsid w:val="00315E45"/>
    <w:rsid w:val="00316F7E"/>
    <w:rsid w:val="00317BAD"/>
    <w:rsid w:val="00320571"/>
    <w:rsid w:val="00322275"/>
    <w:rsid w:val="00324BF2"/>
    <w:rsid w:val="003253AC"/>
    <w:rsid w:val="00326AE2"/>
    <w:rsid w:val="00331850"/>
    <w:rsid w:val="00332C7E"/>
    <w:rsid w:val="00334737"/>
    <w:rsid w:val="00334992"/>
    <w:rsid w:val="00334A37"/>
    <w:rsid w:val="00334C60"/>
    <w:rsid w:val="00334CFD"/>
    <w:rsid w:val="00336CB1"/>
    <w:rsid w:val="00337256"/>
    <w:rsid w:val="00340F65"/>
    <w:rsid w:val="00345F2D"/>
    <w:rsid w:val="003467F7"/>
    <w:rsid w:val="003504DB"/>
    <w:rsid w:val="00352204"/>
    <w:rsid w:val="00353F48"/>
    <w:rsid w:val="00354D8C"/>
    <w:rsid w:val="00355F3C"/>
    <w:rsid w:val="003576E9"/>
    <w:rsid w:val="0036076D"/>
    <w:rsid w:val="00360943"/>
    <w:rsid w:val="00360D36"/>
    <w:rsid w:val="00361950"/>
    <w:rsid w:val="0036207A"/>
    <w:rsid w:val="003621ED"/>
    <w:rsid w:val="00362C28"/>
    <w:rsid w:val="00365361"/>
    <w:rsid w:val="0036556E"/>
    <w:rsid w:val="00370A38"/>
    <w:rsid w:val="00370DF3"/>
    <w:rsid w:val="00370E6C"/>
    <w:rsid w:val="00370FAE"/>
    <w:rsid w:val="0037120F"/>
    <w:rsid w:val="0037317A"/>
    <w:rsid w:val="00374E3F"/>
    <w:rsid w:val="00375810"/>
    <w:rsid w:val="00377D24"/>
    <w:rsid w:val="00380B5F"/>
    <w:rsid w:val="0038116A"/>
    <w:rsid w:val="0038283D"/>
    <w:rsid w:val="0038454C"/>
    <w:rsid w:val="0038461B"/>
    <w:rsid w:val="00385223"/>
    <w:rsid w:val="00385A3C"/>
    <w:rsid w:val="00386DF6"/>
    <w:rsid w:val="00386EA0"/>
    <w:rsid w:val="0038713B"/>
    <w:rsid w:val="00387A98"/>
    <w:rsid w:val="0039001B"/>
    <w:rsid w:val="00390378"/>
    <w:rsid w:val="0039082A"/>
    <w:rsid w:val="00391229"/>
    <w:rsid w:val="0039172A"/>
    <w:rsid w:val="00391924"/>
    <w:rsid w:val="00392A38"/>
    <w:rsid w:val="0039364C"/>
    <w:rsid w:val="00393C7E"/>
    <w:rsid w:val="0039577C"/>
    <w:rsid w:val="00395B3B"/>
    <w:rsid w:val="00395EFA"/>
    <w:rsid w:val="00397A14"/>
    <w:rsid w:val="00397E7A"/>
    <w:rsid w:val="003A0621"/>
    <w:rsid w:val="003A0BCB"/>
    <w:rsid w:val="003A0EEB"/>
    <w:rsid w:val="003A116C"/>
    <w:rsid w:val="003A1A59"/>
    <w:rsid w:val="003A1C27"/>
    <w:rsid w:val="003A1C77"/>
    <w:rsid w:val="003A2BB1"/>
    <w:rsid w:val="003A355D"/>
    <w:rsid w:val="003A3EE8"/>
    <w:rsid w:val="003A4E2C"/>
    <w:rsid w:val="003A5FAD"/>
    <w:rsid w:val="003A6A0C"/>
    <w:rsid w:val="003A7786"/>
    <w:rsid w:val="003B04B5"/>
    <w:rsid w:val="003B0675"/>
    <w:rsid w:val="003B06D9"/>
    <w:rsid w:val="003B08FB"/>
    <w:rsid w:val="003B0F0D"/>
    <w:rsid w:val="003B1E6C"/>
    <w:rsid w:val="003B2AE3"/>
    <w:rsid w:val="003B3C9C"/>
    <w:rsid w:val="003B3DA8"/>
    <w:rsid w:val="003B41AF"/>
    <w:rsid w:val="003B6EC7"/>
    <w:rsid w:val="003C111D"/>
    <w:rsid w:val="003C1F72"/>
    <w:rsid w:val="003C2507"/>
    <w:rsid w:val="003C25E9"/>
    <w:rsid w:val="003C2EDE"/>
    <w:rsid w:val="003C4F2A"/>
    <w:rsid w:val="003C7A07"/>
    <w:rsid w:val="003D1CEC"/>
    <w:rsid w:val="003D2FF6"/>
    <w:rsid w:val="003D36E0"/>
    <w:rsid w:val="003D37D6"/>
    <w:rsid w:val="003D3C9B"/>
    <w:rsid w:val="003D3FCD"/>
    <w:rsid w:val="003D4470"/>
    <w:rsid w:val="003D4CA4"/>
    <w:rsid w:val="003D69F0"/>
    <w:rsid w:val="003E2227"/>
    <w:rsid w:val="003E3279"/>
    <w:rsid w:val="003E3C45"/>
    <w:rsid w:val="003E42B2"/>
    <w:rsid w:val="003E6431"/>
    <w:rsid w:val="003E7090"/>
    <w:rsid w:val="003E70C9"/>
    <w:rsid w:val="003E7B2B"/>
    <w:rsid w:val="003E7B37"/>
    <w:rsid w:val="003E7EA7"/>
    <w:rsid w:val="003F0920"/>
    <w:rsid w:val="003F095E"/>
    <w:rsid w:val="003F35E4"/>
    <w:rsid w:val="003F3956"/>
    <w:rsid w:val="003F4609"/>
    <w:rsid w:val="003F485A"/>
    <w:rsid w:val="003F4BC7"/>
    <w:rsid w:val="003F54D9"/>
    <w:rsid w:val="003F5961"/>
    <w:rsid w:val="003F5987"/>
    <w:rsid w:val="003F658C"/>
    <w:rsid w:val="00400FEC"/>
    <w:rsid w:val="00401105"/>
    <w:rsid w:val="00402B2D"/>
    <w:rsid w:val="00402D87"/>
    <w:rsid w:val="004035DC"/>
    <w:rsid w:val="00403919"/>
    <w:rsid w:val="0040393E"/>
    <w:rsid w:val="00403CB3"/>
    <w:rsid w:val="00404710"/>
    <w:rsid w:val="004048C8"/>
    <w:rsid w:val="00405BC2"/>
    <w:rsid w:val="00406B62"/>
    <w:rsid w:val="004075DC"/>
    <w:rsid w:val="00411674"/>
    <w:rsid w:val="004119D9"/>
    <w:rsid w:val="00413DFC"/>
    <w:rsid w:val="00413E44"/>
    <w:rsid w:val="00413FDF"/>
    <w:rsid w:val="00414A3F"/>
    <w:rsid w:val="00415D23"/>
    <w:rsid w:val="004160F9"/>
    <w:rsid w:val="00417F9B"/>
    <w:rsid w:val="004201E2"/>
    <w:rsid w:val="0042223E"/>
    <w:rsid w:val="0042272D"/>
    <w:rsid w:val="00423370"/>
    <w:rsid w:val="004247AC"/>
    <w:rsid w:val="00424DDB"/>
    <w:rsid w:val="00425010"/>
    <w:rsid w:val="004250D6"/>
    <w:rsid w:val="00425BFD"/>
    <w:rsid w:val="00426F6A"/>
    <w:rsid w:val="00427321"/>
    <w:rsid w:val="00427326"/>
    <w:rsid w:val="004276BB"/>
    <w:rsid w:val="00427914"/>
    <w:rsid w:val="004302E8"/>
    <w:rsid w:val="004320F8"/>
    <w:rsid w:val="00433342"/>
    <w:rsid w:val="00434AD1"/>
    <w:rsid w:val="00435756"/>
    <w:rsid w:val="00435762"/>
    <w:rsid w:val="004374AE"/>
    <w:rsid w:val="00441417"/>
    <w:rsid w:val="0044254F"/>
    <w:rsid w:val="00442BC9"/>
    <w:rsid w:val="00443766"/>
    <w:rsid w:val="00444254"/>
    <w:rsid w:val="004451C4"/>
    <w:rsid w:val="00445B0D"/>
    <w:rsid w:val="004465A4"/>
    <w:rsid w:val="00446C31"/>
    <w:rsid w:val="00446E28"/>
    <w:rsid w:val="0044796F"/>
    <w:rsid w:val="00447F93"/>
    <w:rsid w:val="0045011A"/>
    <w:rsid w:val="00450267"/>
    <w:rsid w:val="00450DBB"/>
    <w:rsid w:val="004510E5"/>
    <w:rsid w:val="00456DDD"/>
    <w:rsid w:val="00457554"/>
    <w:rsid w:val="00457F77"/>
    <w:rsid w:val="00460728"/>
    <w:rsid w:val="004616D5"/>
    <w:rsid w:val="00462A5B"/>
    <w:rsid w:val="00462A74"/>
    <w:rsid w:val="0046307F"/>
    <w:rsid w:val="004657A3"/>
    <w:rsid w:val="00466207"/>
    <w:rsid w:val="00466D24"/>
    <w:rsid w:val="00466FAF"/>
    <w:rsid w:val="00467B64"/>
    <w:rsid w:val="0047030F"/>
    <w:rsid w:val="004706CA"/>
    <w:rsid w:val="00470D9A"/>
    <w:rsid w:val="004715A1"/>
    <w:rsid w:val="00471636"/>
    <w:rsid w:val="004716D8"/>
    <w:rsid w:val="00471AF7"/>
    <w:rsid w:val="00472ED8"/>
    <w:rsid w:val="00473160"/>
    <w:rsid w:val="00473258"/>
    <w:rsid w:val="00475255"/>
    <w:rsid w:val="004759DA"/>
    <w:rsid w:val="00475D3E"/>
    <w:rsid w:val="004760B8"/>
    <w:rsid w:val="00477E2A"/>
    <w:rsid w:val="00480BBB"/>
    <w:rsid w:val="00481ADA"/>
    <w:rsid w:val="00481B7A"/>
    <w:rsid w:val="004823CA"/>
    <w:rsid w:val="00482C25"/>
    <w:rsid w:val="00482F37"/>
    <w:rsid w:val="00483095"/>
    <w:rsid w:val="004839B9"/>
    <w:rsid w:val="00483ACA"/>
    <w:rsid w:val="00484352"/>
    <w:rsid w:val="004845C4"/>
    <w:rsid w:val="004850C0"/>
    <w:rsid w:val="004855E0"/>
    <w:rsid w:val="00487C2A"/>
    <w:rsid w:val="00490D8E"/>
    <w:rsid w:val="00491352"/>
    <w:rsid w:val="004914FF"/>
    <w:rsid w:val="00491F0C"/>
    <w:rsid w:val="0049208F"/>
    <w:rsid w:val="0049251D"/>
    <w:rsid w:val="004927CB"/>
    <w:rsid w:val="00494A00"/>
    <w:rsid w:val="0049637A"/>
    <w:rsid w:val="00496E96"/>
    <w:rsid w:val="00496F33"/>
    <w:rsid w:val="004A00C8"/>
    <w:rsid w:val="004A1744"/>
    <w:rsid w:val="004A289E"/>
    <w:rsid w:val="004A2C6D"/>
    <w:rsid w:val="004A406C"/>
    <w:rsid w:val="004A4852"/>
    <w:rsid w:val="004A4DD6"/>
    <w:rsid w:val="004A5B13"/>
    <w:rsid w:val="004A6177"/>
    <w:rsid w:val="004A68C9"/>
    <w:rsid w:val="004B082A"/>
    <w:rsid w:val="004B1BDF"/>
    <w:rsid w:val="004B1C5D"/>
    <w:rsid w:val="004B1D33"/>
    <w:rsid w:val="004B1DCC"/>
    <w:rsid w:val="004B298A"/>
    <w:rsid w:val="004B2A66"/>
    <w:rsid w:val="004B3648"/>
    <w:rsid w:val="004B3976"/>
    <w:rsid w:val="004B4324"/>
    <w:rsid w:val="004B7D87"/>
    <w:rsid w:val="004C10A2"/>
    <w:rsid w:val="004C16BE"/>
    <w:rsid w:val="004C28B9"/>
    <w:rsid w:val="004C42E3"/>
    <w:rsid w:val="004C459A"/>
    <w:rsid w:val="004C7780"/>
    <w:rsid w:val="004C7B8A"/>
    <w:rsid w:val="004C7FBD"/>
    <w:rsid w:val="004D11EF"/>
    <w:rsid w:val="004D1353"/>
    <w:rsid w:val="004D1874"/>
    <w:rsid w:val="004D1B04"/>
    <w:rsid w:val="004D1B1F"/>
    <w:rsid w:val="004D2827"/>
    <w:rsid w:val="004D3774"/>
    <w:rsid w:val="004D4FBB"/>
    <w:rsid w:val="004D5363"/>
    <w:rsid w:val="004D577A"/>
    <w:rsid w:val="004D60F6"/>
    <w:rsid w:val="004E01A4"/>
    <w:rsid w:val="004E0844"/>
    <w:rsid w:val="004E0A3D"/>
    <w:rsid w:val="004E1B69"/>
    <w:rsid w:val="004E1FFF"/>
    <w:rsid w:val="004E31B6"/>
    <w:rsid w:val="004E3B22"/>
    <w:rsid w:val="004E3B43"/>
    <w:rsid w:val="004E4110"/>
    <w:rsid w:val="004E4AC6"/>
    <w:rsid w:val="004E4AE8"/>
    <w:rsid w:val="004E5527"/>
    <w:rsid w:val="004E58F7"/>
    <w:rsid w:val="004E5FFE"/>
    <w:rsid w:val="004E67C0"/>
    <w:rsid w:val="004E697B"/>
    <w:rsid w:val="004E6AE3"/>
    <w:rsid w:val="004E7357"/>
    <w:rsid w:val="004E738F"/>
    <w:rsid w:val="004E758B"/>
    <w:rsid w:val="004F0CDE"/>
    <w:rsid w:val="004F1110"/>
    <w:rsid w:val="004F14DF"/>
    <w:rsid w:val="004F16C9"/>
    <w:rsid w:val="004F2979"/>
    <w:rsid w:val="004F299D"/>
    <w:rsid w:val="004F3307"/>
    <w:rsid w:val="004F382C"/>
    <w:rsid w:val="004F3CA7"/>
    <w:rsid w:val="004F48B3"/>
    <w:rsid w:val="004F5F11"/>
    <w:rsid w:val="004F6786"/>
    <w:rsid w:val="004F76BB"/>
    <w:rsid w:val="004F7863"/>
    <w:rsid w:val="00505030"/>
    <w:rsid w:val="0050573E"/>
    <w:rsid w:val="00512B26"/>
    <w:rsid w:val="00512F3E"/>
    <w:rsid w:val="0051337B"/>
    <w:rsid w:val="005133FA"/>
    <w:rsid w:val="00513C8B"/>
    <w:rsid w:val="00517498"/>
    <w:rsid w:val="00517B76"/>
    <w:rsid w:val="00517CB5"/>
    <w:rsid w:val="00517E54"/>
    <w:rsid w:val="00520939"/>
    <w:rsid w:val="00520DF7"/>
    <w:rsid w:val="00521580"/>
    <w:rsid w:val="00523FFF"/>
    <w:rsid w:val="005252CD"/>
    <w:rsid w:val="00525EAE"/>
    <w:rsid w:val="005262AE"/>
    <w:rsid w:val="005262C4"/>
    <w:rsid w:val="00530F5F"/>
    <w:rsid w:val="00532C6F"/>
    <w:rsid w:val="005341B5"/>
    <w:rsid w:val="00535089"/>
    <w:rsid w:val="00535469"/>
    <w:rsid w:val="00535FB6"/>
    <w:rsid w:val="005375DA"/>
    <w:rsid w:val="00537848"/>
    <w:rsid w:val="005400E1"/>
    <w:rsid w:val="00540A11"/>
    <w:rsid w:val="005410F1"/>
    <w:rsid w:val="00541472"/>
    <w:rsid w:val="00541537"/>
    <w:rsid w:val="00542095"/>
    <w:rsid w:val="005424FA"/>
    <w:rsid w:val="00543927"/>
    <w:rsid w:val="00544163"/>
    <w:rsid w:val="00544BDE"/>
    <w:rsid w:val="00545C47"/>
    <w:rsid w:val="00547545"/>
    <w:rsid w:val="00547D20"/>
    <w:rsid w:val="0055018C"/>
    <w:rsid w:val="0055048C"/>
    <w:rsid w:val="005538AD"/>
    <w:rsid w:val="00553DC1"/>
    <w:rsid w:val="00555E09"/>
    <w:rsid w:val="005577AE"/>
    <w:rsid w:val="005606E6"/>
    <w:rsid w:val="005608B8"/>
    <w:rsid w:val="005609AA"/>
    <w:rsid w:val="00560D07"/>
    <w:rsid w:val="0056253C"/>
    <w:rsid w:val="0056282E"/>
    <w:rsid w:val="00562F6C"/>
    <w:rsid w:val="005630F2"/>
    <w:rsid w:val="0056393C"/>
    <w:rsid w:val="0056427A"/>
    <w:rsid w:val="00564537"/>
    <w:rsid w:val="00565785"/>
    <w:rsid w:val="00566AAD"/>
    <w:rsid w:val="00566B01"/>
    <w:rsid w:val="00566CB3"/>
    <w:rsid w:val="005739D5"/>
    <w:rsid w:val="005742AB"/>
    <w:rsid w:val="005745A7"/>
    <w:rsid w:val="005749CC"/>
    <w:rsid w:val="00575475"/>
    <w:rsid w:val="0057640E"/>
    <w:rsid w:val="0057716E"/>
    <w:rsid w:val="00582330"/>
    <w:rsid w:val="00582F02"/>
    <w:rsid w:val="00583FD1"/>
    <w:rsid w:val="0058408E"/>
    <w:rsid w:val="00585CF0"/>
    <w:rsid w:val="00585DE0"/>
    <w:rsid w:val="00590009"/>
    <w:rsid w:val="005909ED"/>
    <w:rsid w:val="00590A70"/>
    <w:rsid w:val="005914B7"/>
    <w:rsid w:val="00591F7E"/>
    <w:rsid w:val="00592111"/>
    <w:rsid w:val="00592493"/>
    <w:rsid w:val="00593811"/>
    <w:rsid w:val="00595D52"/>
    <w:rsid w:val="005963A3"/>
    <w:rsid w:val="005965CC"/>
    <w:rsid w:val="005A12E4"/>
    <w:rsid w:val="005A12E7"/>
    <w:rsid w:val="005A1531"/>
    <w:rsid w:val="005A18A3"/>
    <w:rsid w:val="005A2860"/>
    <w:rsid w:val="005A2DE6"/>
    <w:rsid w:val="005A3482"/>
    <w:rsid w:val="005A3745"/>
    <w:rsid w:val="005A432C"/>
    <w:rsid w:val="005A5697"/>
    <w:rsid w:val="005A5A4B"/>
    <w:rsid w:val="005A5C84"/>
    <w:rsid w:val="005A7AEC"/>
    <w:rsid w:val="005A7BC9"/>
    <w:rsid w:val="005B121E"/>
    <w:rsid w:val="005B1C7B"/>
    <w:rsid w:val="005B2631"/>
    <w:rsid w:val="005B29E8"/>
    <w:rsid w:val="005B3440"/>
    <w:rsid w:val="005B4013"/>
    <w:rsid w:val="005B4501"/>
    <w:rsid w:val="005B6F45"/>
    <w:rsid w:val="005B6FEE"/>
    <w:rsid w:val="005B7F67"/>
    <w:rsid w:val="005C0E70"/>
    <w:rsid w:val="005C0F4E"/>
    <w:rsid w:val="005C2A9B"/>
    <w:rsid w:val="005C330E"/>
    <w:rsid w:val="005C3493"/>
    <w:rsid w:val="005C412D"/>
    <w:rsid w:val="005C4591"/>
    <w:rsid w:val="005C5641"/>
    <w:rsid w:val="005C62D7"/>
    <w:rsid w:val="005C63E3"/>
    <w:rsid w:val="005C69D3"/>
    <w:rsid w:val="005C7200"/>
    <w:rsid w:val="005C7667"/>
    <w:rsid w:val="005C795B"/>
    <w:rsid w:val="005D0C9F"/>
    <w:rsid w:val="005D0CA7"/>
    <w:rsid w:val="005D13BF"/>
    <w:rsid w:val="005D34C8"/>
    <w:rsid w:val="005D493B"/>
    <w:rsid w:val="005D61E3"/>
    <w:rsid w:val="005D6BC6"/>
    <w:rsid w:val="005E0DD4"/>
    <w:rsid w:val="005E13E6"/>
    <w:rsid w:val="005E2147"/>
    <w:rsid w:val="005E238D"/>
    <w:rsid w:val="005E3624"/>
    <w:rsid w:val="005E56FB"/>
    <w:rsid w:val="005E5DAD"/>
    <w:rsid w:val="005E676A"/>
    <w:rsid w:val="005E6B4A"/>
    <w:rsid w:val="005E786E"/>
    <w:rsid w:val="005F11BC"/>
    <w:rsid w:val="005F17EB"/>
    <w:rsid w:val="005F1D3B"/>
    <w:rsid w:val="005F23FC"/>
    <w:rsid w:val="005F4553"/>
    <w:rsid w:val="005F527D"/>
    <w:rsid w:val="005F5A1D"/>
    <w:rsid w:val="005F5A5A"/>
    <w:rsid w:val="005F5DDF"/>
    <w:rsid w:val="005F6074"/>
    <w:rsid w:val="005F6FC7"/>
    <w:rsid w:val="005F7572"/>
    <w:rsid w:val="005F7697"/>
    <w:rsid w:val="005F76A8"/>
    <w:rsid w:val="00600C95"/>
    <w:rsid w:val="00602509"/>
    <w:rsid w:val="00603527"/>
    <w:rsid w:val="0060378C"/>
    <w:rsid w:val="00603814"/>
    <w:rsid w:val="00605EF8"/>
    <w:rsid w:val="00606112"/>
    <w:rsid w:val="0060632D"/>
    <w:rsid w:val="00606670"/>
    <w:rsid w:val="00607143"/>
    <w:rsid w:val="0060776D"/>
    <w:rsid w:val="00610C48"/>
    <w:rsid w:val="00612E95"/>
    <w:rsid w:val="00613626"/>
    <w:rsid w:val="0061497E"/>
    <w:rsid w:val="0061542D"/>
    <w:rsid w:val="00615528"/>
    <w:rsid w:val="006157EC"/>
    <w:rsid w:val="006162CD"/>
    <w:rsid w:val="00616FFA"/>
    <w:rsid w:val="00617092"/>
    <w:rsid w:val="00620D54"/>
    <w:rsid w:val="00620DB5"/>
    <w:rsid w:val="00623AD8"/>
    <w:rsid w:val="00624523"/>
    <w:rsid w:val="006257ED"/>
    <w:rsid w:val="00625C4B"/>
    <w:rsid w:val="00626675"/>
    <w:rsid w:val="00626A71"/>
    <w:rsid w:val="00626BCF"/>
    <w:rsid w:val="00627529"/>
    <w:rsid w:val="00627A03"/>
    <w:rsid w:val="00627EE6"/>
    <w:rsid w:val="00630969"/>
    <w:rsid w:val="00630F78"/>
    <w:rsid w:val="00631850"/>
    <w:rsid w:val="00633759"/>
    <w:rsid w:val="0064057C"/>
    <w:rsid w:val="00640DF3"/>
    <w:rsid w:val="006419B7"/>
    <w:rsid w:val="006430EE"/>
    <w:rsid w:val="006431BD"/>
    <w:rsid w:val="00643CA9"/>
    <w:rsid w:val="00644FEA"/>
    <w:rsid w:val="00645FA8"/>
    <w:rsid w:val="00646768"/>
    <w:rsid w:val="00647C42"/>
    <w:rsid w:val="0065104A"/>
    <w:rsid w:val="00651DCF"/>
    <w:rsid w:val="00652C1B"/>
    <w:rsid w:val="006531FC"/>
    <w:rsid w:val="00653835"/>
    <w:rsid w:val="0065484D"/>
    <w:rsid w:val="00655186"/>
    <w:rsid w:val="0065565B"/>
    <w:rsid w:val="00656973"/>
    <w:rsid w:val="00657CAD"/>
    <w:rsid w:val="00660962"/>
    <w:rsid w:val="006609F4"/>
    <w:rsid w:val="006613FA"/>
    <w:rsid w:val="0066201D"/>
    <w:rsid w:val="00662B47"/>
    <w:rsid w:val="00663597"/>
    <w:rsid w:val="00663613"/>
    <w:rsid w:val="006647BE"/>
    <w:rsid w:val="00664A05"/>
    <w:rsid w:val="00664F46"/>
    <w:rsid w:val="006652C2"/>
    <w:rsid w:val="00666DAB"/>
    <w:rsid w:val="006671C0"/>
    <w:rsid w:val="00667CC0"/>
    <w:rsid w:val="006701C7"/>
    <w:rsid w:val="006704BC"/>
    <w:rsid w:val="006707B7"/>
    <w:rsid w:val="006710A7"/>
    <w:rsid w:val="00671295"/>
    <w:rsid w:val="00671574"/>
    <w:rsid w:val="006720A7"/>
    <w:rsid w:val="0067536A"/>
    <w:rsid w:val="0067581F"/>
    <w:rsid w:val="00675DEF"/>
    <w:rsid w:val="00676781"/>
    <w:rsid w:val="00680F53"/>
    <w:rsid w:val="00681360"/>
    <w:rsid w:val="0068203F"/>
    <w:rsid w:val="00683DEA"/>
    <w:rsid w:val="00683FB3"/>
    <w:rsid w:val="0068484C"/>
    <w:rsid w:val="00685EA2"/>
    <w:rsid w:val="00686401"/>
    <w:rsid w:val="006900A1"/>
    <w:rsid w:val="00692E22"/>
    <w:rsid w:val="00694043"/>
    <w:rsid w:val="006979F7"/>
    <w:rsid w:val="006A2EF3"/>
    <w:rsid w:val="006A3810"/>
    <w:rsid w:val="006A3DD3"/>
    <w:rsid w:val="006A42AF"/>
    <w:rsid w:val="006A43B3"/>
    <w:rsid w:val="006A4DB7"/>
    <w:rsid w:val="006A4DCE"/>
    <w:rsid w:val="006A59EA"/>
    <w:rsid w:val="006A5E07"/>
    <w:rsid w:val="006A6148"/>
    <w:rsid w:val="006A66FD"/>
    <w:rsid w:val="006A6759"/>
    <w:rsid w:val="006B13C8"/>
    <w:rsid w:val="006B1CA6"/>
    <w:rsid w:val="006B498A"/>
    <w:rsid w:val="006B4995"/>
    <w:rsid w:val="006B4BAF"/>
    <w:rsid w:val="006B550C"/>
    <w:rsid w:val="006B5946"/>
    <w:rsid w:val="006B5965"/>
    <w:rsid w:val="006B5F41"/>
    <w:rsid w:val="006B5F94"/>
    <w:rsid w:val="006B63F5"/>
    <w:rsid w:val="006B6666"/>
    <w:rsid w:val="006C0C50"/>
    <w:rsid w:val="006C244E"/>
    <w:rsid w:val="006C3320"/>
    <w:rsid w:val="006C3578"/>
    <w:rsid w:val="006C43B7"/>
    <w:rsid w:val="006C4605"/>
    <w:rsid w:val="006C4994"/>
    <w:rsid w:val="006C4BD2"/>
    <w:rsid w:val="006C4DFB"/>
    <w:rsid w:val="006C6242"/>
    <w:rsid w:val="006C6D66"/>
    <w:rsid w:val="006D07D5"/>
    <w:rsid w:val="006D1157"/>
    <w:rsid w:val="006D140E"/>
    <w:rsid w:val="006D203B"/>
    <w:rsid w:val="006D2F6E"/>
    <w:rsid w:val="006D3291"/>
    <w:rsid w:val="006D3876"/>
    <w:rsid w:val="006D3B21"/>
    <w:rsid w:val="006D3D91"/>
    <w:rsid w:val="006D3F1A"/>
    <w:rsid w:val="006D4B18"/>
    <w:rsid w:val="006D4E0C"/>
    <w:rsid w:val="006D4FD2"/>
    <w:rsid w:val="006D5F34"/>
    <w:rsid w:val="006D732E"/>
    <w:rsid w:val="006D77F2"/>
    <w:rsid w:val="006E1219"/>
    <w:rsid w:val="006E145C"/>
    <w:rsid w:val="006E1BC1"/>
    <w:rsid w:val="006E2154"/>
    <w:rsid w:val="006E22AA"/>
    <w:rsid w:val="006E5391"/>
    <w:rsid w:val="006F1EE9"/>
    <w:rsid w:val="006F1FDD"/>
    <w:rsid w:val="006F4E67"/>
    <w:rsid w:val="006F6AF0"/>
    <w:rsid w:val="006F7712"/>
    <w:rsid w:val="006F7BA5"/>
    <w:rsid w:val="00700FEE"/>
    <w:rsid w:val="00701895"/>
    <w:rsid w:val="00701D1F"/>
    <w:rsid w:val="00702010"/>
    <w:rsid w:val="00702263"/>
    <w:rsid w:val="00702713"/>
    <w:rsid w:val="0070295F"/>
    <w:rsid w:val="0070405E"/>
    <w:rsid w:val="007046A8"/>
    <w:rsid w:val="00705484"/>
    <w:rsid w:val="00706052"/>
    <w:rsid w:val="007067A5"/>
    <w:rsid w:val="007077E2"/>
    <w:rsid w:val="00707BAE"/>
    <w:rsid w:val="0071045A"/>
    <w:rsid w:val="007110C8"/>
    <w:rsid w:val="007127FA"/>
    <w:rsid w:val="00712C32"/>
    <w:rsid w:val="00716196"/>
    <w:rsid w:val="00716BB8"/>
    <w:rsid w:val="00717425"/>
    <w:rsid w:val="007178FE"/>
    <w:rsid w:val="007179BC"/>
    <w:rsid w:val="0072028D"/>
    <w:rsid w:val="00720471"/>
    <w:rsid w:val="0072332D"/>
    <w:rsid w:val="0072507F"/>
    <w:rsid w:val="00725B92"/>
    <w:rsid w:val="00727C27"/>
    <w:rsid w:val="00727CF6"/>
    <w:rsid w:val="0073007F"/>
    <w:rsid w:val="007300E0"/>
    <w:rsid w:val="00731E9C"/>
    <w:rsid w:val="007328E7"/>
    <w:rsid w:val="00733755"/>
    <w:rsid w:val="0073393E"/>
    <w:rsid w:val="00733A8D"/>
    <w:rsid w:val="00734A1D"/>
    <w:rsid w:val="00735949"/>
    <w:rsid w:val="00736D5D"/>
    <w:rsid w:val="00737D58"/>
    <w:rsid w:val="0074040D"/>
    <w:rsid w:val="007422CB"/>
    <w:rsid w:val="00742CF8"/>
    <w:rsid w:val="00743875"/>
    <w:rsid w:val="00743C45"/>
    <w:rsid w:val="00747E00"/>
    <w:rsid w:val="007509DD"/>
    <w:rsid w:val="00750A87"/>
    <w:rsid w:val="00750FA4"/>
    <w:rsid w:val="0075102E"/>
    <w:rsid w:val="00751631"/>
    <w:rsid w:val="007521BB"/>
    <w:rsid w:val="00752E9F"/>
    <w:rsid w:val="00753896"/>
    <w:rsid w:val="0075478A"/>
    <w:rsid w:val="007549D1"/>
    <w:rsid w:val="007552D9"/>
    <w:rsid w:val="0075556C"/>
    <w:rsid w:val="0075564F"/>
    <w:rsid w:val="00756ECD"/>
    <w:rsid w:val="00760449"/>
    <w:rsid w:val="007604B0"/>
    <w:rsid w:val="00760770"/>
    <w:rsid w:val="00760DA3"/>
    <w:rsid w:val="00762A5D"/>
    <w:rsid w:val="007638D0"/>
    <w:rsid w:val="007641F3"/>
    <w:rsid w:val="00765861"/>
    <w:rsid w:val="00766FA6"/>
    <w:rsid w:val="00766FDD"/>
    <w:rsid w:val="0076773C"/>
    <w:rsid w:val="00771F1F"/>
    <w:rsid w:val="00772B29"/>
    <w:rsid w:val="007750F7"/>
    <w:rsid w:val="00775FD0"/>
    <w:rsid w:val="007763C7"/>
    <w:rsid w:val="00776746"/>
    <w:rsid w:val="00776DD0"/>
    <w:rsid w:val="00776F69"/>
    <w:rsid w:val="00777F7C"/>
    <w:rsid w:val="0078316C"/>
    <w:rsid w:val="0078431E"/>
    <w:rsid w:val="00785211"/>
    <w:rsid w:val="00785C99"/>
    <w:rsid w:val="007876D8"/>
    <w:rsid w:val="0078775F"/>
    <w:rsid w:val="00790AA5"/>
    <w:rsid w:val="007911A2"/>
    <w:rsid w:val="00792137"/>
    <w:rsid w:val="00792C78"/>
    <w:rsid w:val="00793A09"/>
    <w:rsid w:val="0079603C"/>
    <w:rsid w:val="00796175"/>
    <w:rsid w:val="007963DE"/>
    <w:rsid w:val="007969F9"/>
    <w:rsid w:val="007974C4"/>
    <w:rsid w:val="00797855"/>
    <w:rsid w:val="00797CC8"/>
    <w:rsid w:val="007A12A7"/>
    <w:rsid w:val="007A1A7B"/>
    <w:rsid w:val="007A1F5C"/>
    <w:rsid w:val="007A2BB8"/>
    <w:rsid w:val="007A36A8"/>
    <w:rsid w:val="007A3779"/>
    <w:rsid w:val="007A50C5"/>
    <w:rsid w:val="007A5DE6"/>
    <w:rsid w:val="007A6AD4"/>
    <w:rsid w:val="007B13A8"/>
    <w:rsid w:val="007B2E56"/>
    <w:rsid w:val="007B2EB2"/>
    <w:rsid w:val="007B5D98"/>
    <w:rsid w:val="007B670E"/>
    <w:rsid w:val="007B6AE1"/>
    <w:rsid w:val="007B6DCD"/>
    <w:rsid w:val="007C0214"/>
    <w:rsid w:val="007C2645"/>
    <w:rsid w:val="007C2895"/>
    <w:rsid w:val="007C2DD8"/>
    <w:rsid w:val="007C2F35"/>
    <w:rsid w:val="007C47DD"/>
    <w:rsid w:val="007C59F9"/>
    <w:rsid w:val="007C7190"/>
    <w:rsid w:val="007D0FCE"/>
    <w:rsid w:val="007D1F85"/>
    <w:rsid w:val="007D2948"/>
    <w:rsid w:val="007D325D"/>
    <w:rsid w:val="007D33BD"/>
    <w:rsid w:val="007D46A2"/>
    <w:rsid w:val="007D4CD2"/>
    <w:rsid w:val="007D5B13"/>
    <w:rsid w:val="007D63E1"/>
    <w:rsid w:val="007D6606"/>
    <w:rsid w:val="007D7268"/>
    <w:rsid w:val="007D7BA5"/>
    <w:rsid w:val="007E120D"/>
    <w:rsid w:val="007E217A"/>
    <w:rsid w:val="007E313F"/>
    <w:rsid w:val="007E3E41"/>
    <w:rsid w:val="007E421F"/>
    <w:rsid w:val="007E51A0"/>
    <w:rsid w:val="007E554F"/>
    <w:rsid w:val="007E5A56"/>
    <w:rsid w:val="007E5E08"/>
    <w:rsid w:val="007E66C1"/>
    <w:rsid w:val="007E68F2"/>
    <w:rsid w:val="007F1D3D"/>
    <w:rsid w:val="007F24A6"/>
    <w:rsid w:val="007F24D5"/>
    <w:rsid w:val="007F3216"/>
    <w:rsid w:val="007F3371"/>
    <w:rsid w:val="007F4B64"/>
    <w:rsid w:val="007F6432"/>
    <w:rsid w:val="007F6EEF"/>
    <w:rsid w:val="007F7B4B"/>
    <w:rsid w:val="007F7C1D"/>
    <w:rsid w:val="00801ABB"/>
    <w:rsid w:val="0080235D"/>
    <w:rsid w:val="00802594"/>
    <w:rsid w:val="008030CA"/>
    <w:rsid w:val="008047DF"/>
    <w:rsid w:val="008050C1"/>
    <w:rsid w:val="00805948"/>
    <w:rsid w:val="00807F67"/>
    <w:rsid w:val="00811633"/>
    <w:rsid w:val="00815035"/>
    <w:rsid w:val="00816C4E"/>
    <w:rsid w:val="00816C72"/>
    <w:rsid w:val="00817BC0"/>
    <w:rsid w:val="0082295A"/>
    <w:rsid w:val="00823427"/>
    <w:rsid w:val="008237CE"/>
    <w:rsid w:val="0082405E"/>
    <w:rsid w:val="00824E09"/>
    <w:rsid w:val="00826378"/>
    <w:rsid w:val="008269B3"/>
    <w:rsid w:val="00826BAD"/>
    <w:rsid w:val="008270D1"/>
    <w:rsid w:val="00827264"/>
    <w:rsid w:val="00831D8C"/>
    <w:rsid w:val="00833340"/>
    <w:rsid w:val="00833C37"/>
    <w:rsid w:val="00835ADF"/>
    <w:rsid w:val="00836327"/>
    <w:rsid w:val="008366FE"/>
    <w:rsid w:val="00840AB8"/>
    <w:rsid w:val="00842408"/>
    <w:rsid w:val="008429C8"/>
    <w:rsid w:val="00844230"/>
    <w:rsid w:val="00845606"/>
    <w:rsid w:val="008468AF"/>
    <w:rsid w:val="00847B9A"/>
    <w:rsid w:val="00850582"/>
    <w:rsid w:val="00852123"/>
    <w:rsid w:val="008530EC"/>
    <w:rsid w:val="008535AD"/>
    <w:rsid w:val="00853C04"/>
    <w:rsid w:val="00854CE6"/>
    <w:rsid w:val="00854E1B"/>
    <w:rsid w:val="00855410"/>
    <w:rsid w:val="0085597E"/>
    <w:rsid w:val="00855D73"/>
    <w:rsid w:val="008560C0"/>
    <w:rsid w:val="008561D6"/>
    <w:rsid w:val="00856706"/>
    <w:rsid w:val="00857709"/>
    <w:rsid w:val="00860897"/>
    <w:rsid w:val="00862047"/>
    <w:rsid w:val="008621B8"/>
    <w:rsid w:val="0086233E"/>
    <w:rsid w:val="00863181"/>
    <w:rsid w:val="00863ED1"/>
    <w:rsid w:val="00864025"/>
    <w:rsid w:val="00864EBF"/>
    <w:rsid w:val="008656FA"/>
    <w:rsid w:val="00865D5A"/>
    <w:rsid w:val="00867C3F"/>
    <w:rsid w:val="00867DA3"/>
    <w:rsid w:val="0087135C"/>
    <w:rsid w:val="00871398"/>
    <w:rsid w:val="00873CB0"/>
    <w:rsid w:val="008750D8"/>
    <w:rsid w:val="00875765"/>
    <w:rsid w:val="00877E62"/>
    <w:rsid w:val="00877FAB"/>
    <w:rsid w:val="00881976"/>
    <w:rsid w:val="00881A4F"/>
    <w:rsid w:val="00881ECC"/>
    <w:rsid w:val="00882192"/>
    <w:rsid w:val="00882C56"/>
    <w:rsid w:val="00883BC4"/>
    <w:rsid w:val="00884B07"/>
    <w:rsid w:val="00885141"/>
    <w:rsid w:val="0088547F"/>
    <w:rsid w:val="0088690A"/>
    <w:rsid w:val="00887992"/>
    <w:rsid w:val="00887FC0"/>
    <w:rsid w:val="00887FF8"/>
    <w:rsid w:val="00890739"/>
    <w:rsid w:val="008914A9"/>
    <w:rsid w:val="008916FE"/>
    <w:rsid w:val="00891EB0"/>
    <w:rsid w:val="0089221B"/>
    <w:rsid w:val="00892239"/>
    <w:rsid w:val="00892D39"/>
    <w:rsid w:val="00892D83"/>
    <w:rsid w:val="00892FA7"/>
    <w:rsid w:val="00893086"/>
    <w:rsid w:val="00893C96"/>
    <w:rsid w:val="00893D8D"/>
    <w:rsid w:val="00893EEB"/>
    <w:rsid w:val="008940DA"/>
    <w:rsid w:val="008959D0"/>
    <w:rsid w:val="008968F9"/>
    <w:rsid w:val="00897523"/>
    <w:rsid w:val="00897A38"/>
    <w:rsid w:val="008A08B5"/>
    <w:rsid w:val="008A0E74"/>
    <w:rsid w:val="008A1831"/>
    <w:rsid w:val="008A1AA7"/>
    <w:rsid w:val="008A1B00"/>
    <w:rsid w:val="008A2571"/>
    <w:rsid w:val="008A2815"/>
    <w:rsid w:val="008A4575"/>
    <w:rsid w:val="008A51F8"/>
    <w:rsid w:val="008A5779"/>
    <w:rsid w:val="008A604F"/>
    <w:rsid w:val="008A6D05"/>
    <w:rsid w:val="008A6DDD"/>
    <w:rsid w:val="008A72D3"/>
    <w:rsid w:val="008B0231"/>
    <w:rsid w:val="008B0F7E"/>
    <w:rsid w:val="008B2A24"/>
    <w:rsid w:val="008B2F13"/>
    <w:rsid w:val="008B370D"/>
    <w:rsid w:val="008B6156"/>
    <w:rsid w:val="008B78C0"/>
    <w:rsid w:val="008B7C3C"/>
    <w:rsid w:val="008C10B5"/>
    <w:rsid w:val="008C22ED"/>
    <w:rsid w:val="008C524C"/>
    <w:rsid w:val="008C6ECD"/>
    <w:rsid w:val="008C730E"/>
    <w:rsid w:val="008C7AE2"/>
    <w:rsid w:val="008D072F"/>
    <w:rsid w:val="008D0C34"/>
    <w:rsid w:val="008D1004"/>
    <w:rsid w:val="008D1590"/>
    <w:rsid w:val="008D1FC0"/>
    <w:rsid w:val="008D2433"/>
    <w:rsid w:val="008D35A5"/>
    <w:rsid w:val="008D5031"/>
    <w:rsid w:val="008D6EAF"/>
    <w:rsid w:val="008D7FCB"/>
    <w:rsid w:val="008E1EE8"/>
    <w:rsid w:val="008E2891"/>
    <w:rsid w:val="008E435C"/>
    <w:rsid w:val="008E4684"/>
    <w:rsid w:val="008E4B40"/>
    <w:rsid w:val="008E52E3"/>
    <w:rsid w:val="008E5FDB"/>
    <w:rsid w:val="008E652B"/>
    <w:rsid w:val="008E652F"/>
    <w:rsid w:val="008E67F5"/>
    <w:rsid w:val="008E7FC3"/>
    <w:rsid w:val="008F049D"/>
    <w:rsid w:val="008F0D96"/>
    <w:rsid w:val="008F2236"/>
    <w:rsid w:val="008F27A3"/>
    <w:rsid w:val="008F2D84"/>
    <w:rsid w:val="008F2E38"/>
    <w:rsid w:val="008F3033"/>
    <w:rsid w:val="008F3DE7"/>
    <w:rsid w:val="008F4C97"/>
    <w:rsid w:val="008F6903"/>
    <w:rsid w:val="008F7059"/>
    <w:rsid w:val="008F743E"/>
    <w:rsid w:val="008F7D2F"/>
    <w:rsid w:val="0090008F"/>
    <w:rsid w:val="00900ACD"/>
    <w:rsid w:val="00903995"/>
    <w:rsid w:val="00903E9D"/>
    <w:rsid w:val="00904AFF"/>
    <w:rsid w:val="009063E8"/>
    <w:rsid w:val="00907033"/>
    <w:rsid w:val="00907C6E"/>
    <w:rsid w:val="00912187"/>
    <w:rsid w:val="00913B77"/>
    <w:rsid w:val="00914239"/>
    <w:rsid w:val="00914D94"/>
    <w:rsid w:val="00915A3A"/>
    <w:rsid w:val="009166EC"/>
    <w:rsid w:val="00916B1E"/>
    <w:rsid w:val="009173CD"/>
    <w:rsid w:val="00917928"/>
    <w:rsid w:val="00920F08"/>
    <w:rsid w:val="0092282A"/>
    <w:rsid w:val="00923158"/>
    <w:rsid w:val="00923DAB"/>
    <w:rsid w:val="0092450B"/>
    <w:rsid w:val="00924E1F"/>
    <w:rsid w:val="00926CBD"/>
    <w:rsid w:val="00926FF4"/>
    <w:rsid w:val="00927E89"/>
    <w:rsid w:val="0093006C"/>
    <w:rsid w:val="00932E41"/>
    <w:rsid w:val="009333AD"/>
    <w:rsid w:val="00933867"/>
    <w:rsid w:val="00934ACB"/>
    <w:rsid w:val="00935F8D"/>
    <w:rsid w:val="00936BDE"/>
    <w:rsid w:val="00936E9E"/>
    <w:rsid w:val="00937491"/>
    <w:rsid w:val="0094205B"/>
    <w:rsid w:val="0094223A"/>
    <w:rsid w:val="0094307D"/>
    <w:rsid w:val="00944FFA"/>
    <w:rsid w:val="00945305"/>
    <w:rsid w:val="00945662"/>
    <w:rsid w:val="00947BFC"/>
    <w:rsid w:val="0095081E"/>
    <w:rsid w:val="009513F7"/>
    <w:rsid w:val="0095177E"/>
    <w:rsid w:val="00951B30"/>
    <w:rsid w:val="00953479"/>
    <w:rsid w:val="009535DD"/>
    <w:rsid w:val="009536DE"/>
    <w:rsid w:val="0095441F"/>
    <w:rsid w:val="00954927"/>
    <w:rsid w:val="0095530C"/>
    <w:rsid w:val="00955CE3"/>
    <w:rsid w:val="00960C40"/>
    <w:rsid w:val="009617A7"/>
    <w:rsid w:val="00961E5A"/>
    <w:rsid w:val="009632E9"/>
    <w:rsid w:val="0096334E"/>
    <w:rsid w:val="00963A5F"/>
    <w:rsid w:val="00963EE6"/>
    <w:rsid w:val="009641E0"/>
    <w:rsid w:val="009651F0"/>
    <w:rsid w:val="009658F3"/>
    <w:rsid w:val="00966AE4"/>
    <w:rsid w:val="009674ED"/>
    <w:rsid w:val="00972171"/>
    <w:rsid w:val="00972CB1"/>
    <w:rsid w:val="00973928"/>
    <w:rsid w:val="009748A7"/>
    <w:rsid w:val="00974F46"/>
    <w:rsid w:val="009766E9"/>
    <w:rsid w:val="00977BFA"/>
    <w:rsid w:val="00980801"/>
    <w:rsid w:val="00980951"/>
    <w:rsid w:val="0098095E"/>
    <w:rsid w:val="00980A1F"/>
    <w:rsid w:val="00981741"/>
    <w:rsid w:val="00981E96"/>
    <w:rsid w:val="00982258"/>
    <w:rsid w:val="009838AD"/>
    <w:rsid w:val="00983B86"/>
    <w:rsid w:val="00984137"/>
    <w:rsid w:val="00985787"/>
    <w:rsid w:val="00985922"/>
    <w:rsid w:val="009864E6"/>
    <w:rsid w:val="009868FC"/>
    <w:rsid w:val="00986D65"/>
    <w:rsid w:val="0099011E"/>
    <w:rsid w:val="00990803"/>
    <w:rsid w:val="00991FE1"/>
    <w:rsid w:val="00992C5F"/>
    <w:rsid w:val="00993991"/>
    <w:rsid w:val="00993A36"/>
    <w:rsid w:val="00995396"/>
    <w:rsid w:val="009955B8"/>
    <w:rsid w:val="00997322"/>
    <w:rsid w:val="009977F2"/>
    <w:rsid w:val="009A1C28"/>
    <w:rsid w:val="009A2300"/>
    <w:rsid w:val="009A353A"/>
    <w:rsid w:val="009A4630"/>
    <w:rsid w:val="009A62BE"/>
    <w:rsid w:val="009B03E8"/>
    <w:rsid w:val="009B0A63"/>
    <w:rsid w:val="009B11B6"/>
    <w:rsid w:val="009B3940"/>
    <w:rsid w:val="009B4843"/>
    <w:rsid w:val="009B52E5"/>
    <w:rsid w:val="009B5731"/>
    <w:rsid w:val="009B5815"/>
    <w:rsid w:val="009B70E2"/>
    <w:rsid w:val="009B7ADA"/>
    <w:rsid w:val="009C03C6"/>
    <w:rsid w:val="009C1029"/>
    <w:rsid w:val="009C1650"/>
    <w:rsid w:val="009C37E7"/>
    <w:rsid w:val="009C4128"/>
    <w:rsid w:val="009C477B"/>
    <w:rsid w:val="009C6026"/>
    <w:rsid w:val="009C618E"/>
    <w:rsid w:val="009C6932"/>
    <w:rsid w:val="009C69A4"/>
    <w:rsid w:val="009C6A37"/>
    <w:rsid w:val="009C77E2"/>
    <w:rsid w:val="009D1FA6"/>
    <w:rsid w:val="009D2490"/>
    <w:rsid w:val="009D25E1"/>
    <w:rsid w:val="009D4011"/>
    <w:rsid w:val="009D41AE"/>
    <w:rsid w:val="009D4335"/>
    <w:rsid w:val="009D585C"/>
    <w:rsid w:val="009D5BBD"/>
    <w:rsid w:val="009E00F8"/>
    <w:rsid w:val="009E0EE8"/>
    <w:rsid w:val="009E1B9B"/>
    <w:rsid w:val="009E23A8"/>
    <w:rsid w:val="009E285A"/>
    <w:rsid w:val="009E3154"/>
    <w:rsid w:val="009E47E7"/>
    <w:rsid w:val="009E4B15"/>
    <w:rsid w:val="009E4D99"/>
    <w:rsid w:val="009E526F"/>
    <w:rsid w:val="009E55C5"/>
    <w:rsid w:val="009E5C60"/>
    <w:rsid w:val="009E62BF"/>
    <w:rsid w:val="009E6893"/>
    <w:rsid w:val="009E68F6"/>
    <w:rsid w:val="009E6BEE"/>
    <w:rsid w:val="009F198D"/>
    <w:rsid w:val="009F4149"/>
    <w:rsid w:val="009F484D"/>
    <w:rsid w:val="009F48B9"/>
    <w:rsid w:val="009F6025"/>
    <w:rsid w:val="009F609F"/>
    <w:rsid w:val="009F64DA"/>
    <w:rsid w:val="009F6DD1"/>
    <w:rsid w:val="009F7F71"/>
    <w:rsid w:val="00A005FD"/>
    <w:rsid w:val="00A01E58"/>
    <w:rsid w:val="00A01F53"/>
    <w:rsid w:val="00A0280F"/>
    <w:rsid w:val="00A049C4"/>
    <w:rsid w:val="00A0594F"/>
    <w:rsid w:val="00A06CD0"/>
    <w:rsid w:val="00A105ED"/>
    <w:rsid w:val="00A11E06"/>
    <w:rsid w:val="00A12572"/>
    <w:rsid w:val="00A202E7"/>
    <w:rsid w:val="00A20E93"/>
    <w:rsid w:val="00A22DD3"/>
    <w:rsid w:val="00A24BCB"/>
    <w:rsid w:val="00A2678C"/>
    <w:rsid w:val="00A27B02"/>
    <w:rsid w:val="00A30C2E"/>
    <w:rsid w:val="00A32777"/>
    <w:rsid w:val="00A32D9C"/>
    <w:rsid w:val="00A3365E"/>
    <w:rsid w:val="00A34DD1"/>
    <w:rsid w:val="00A35890"/>
    <w:rsid w:val="00A36A36"/>
    <w:rsid w:val="00A4001C"/>
    <w:rsid w:val="00A40946"/>
    <w:rsid w:val="00A429D2"/>
    <w:rsid w:val="00A433F9"/>
    <w:rsid w:val="00A434E6"/>
    <w:rsid w:val="00A439EA"/>
    <w:rsid w:val="00A4493F"/>
    <w:rsid w:val="00A45142"/>
    <w:rsid w:val="00A462D6"/>
    <w:rsid w:val="00A46A28"/>
    <w:rsid w:val="00A46C52"/>
    <w:rsid w:val="00A47E08"/>
    <w:rsid w:val="00A521D1"/>
    <w:rsid w:val="00A55522"/>
    <w:rsid w:val="00A55544"/>
    <w:rsid w:val="00A5589C"/>
    <w:rsid w:val="00A602C0"/>
    <w:rsid w:val="00A6073F"/>
    <w:rsid w:val="00A61B5B"/>
    <w:rsid w:val="00A637E1"/>
    <w:rsid w:val="00A63D3C"/>
    <w:rsid w:val="00A64036"/>
    <w:rsid w:val="00A64A32"/>
    <w:rsid w:val="00A65132"/>
    <w:rsid w:val="00A655B6"/>
    <w:rsid w:val="00A6562F"/>
    <w:rsid w:val="00A6581E"/>
    <w:rsid w:val="00A65FE2"/>
    <w:rsid w:val="00A66847"/>
    <w:rsid w:val="00A66BB5"/>
    <w:rsid w:val="00A6742C"/>
    <w:rsid w:val="00A67E1F"/>
    <w:rsid w:val="00A70302"/>
    <w:rsid w:val="00A7082C"/>
    <w:rsid w:val="00A7156D"/>
    <w:rsid w:val="00A7336E"/>
    <w:rsid w:val="00A765F6"/>
    <w:rsid w:val="00A7723A"/>
    <w:rsid w:val="00A77437"/>
    <w:rsid w:val="00A778CE"/>
    <w:rsid w:val="00A80704"/>
    <w:rsid w:val="00A80CCC"/>
    <w:rsid w:val="00A812F0"/>
    <w:rsid w:val="00A81885"/>
    <w:rsid w:val="00A81DEC"/>
    <w:rsid w:val="00A821CD"/>
    <w:rsid w:val="00A82BE6"/>
    <w:rsid w:val="00A82BF5"/>
    <w:rsid w:val="00A838F0"/>
    <w:rsid w:val="00A839CB"/>
    <w:rsid w:val="00A85592"/>
    <w:rsid w:val="00A856FD"/>
    <w:rsid w:val="00A85CC6"/>
    <w:rsid w:val="00A8623E"/>
    <w:rsid w:val="00A90912"/>
    <w:rsid w:val="00A911D5"/>
    <w:rsid w:val="00A93B3D"/>
    <w:rsid w:val="00A94F4A"/>
    <w:rsid w:val="00A95E28"/>
    <w:rsid w:val="00A9690E"/>
    <w:rsid w:val="00A9731F"/>
    <w:rsid w:val="00AA023D"/>
    <w:rsid w:val="00AA0552"/>
    <w:rsid w:val="00AA195C"/>
    <w:rsid w:val="00AA19AF"/>
    <w:rsid w:val="00AA3587"/>
    <w:rsid w:val="00AA45CE"/>
    <w:rsid w:val="00AA6619"/>
    <w:rsid w:val="00AA6A46"/>
    <w:rsid w:val="00AA7067"/>
    <w:rsid w:val="00AA7A09"/>
    <w:rsid w:val="00AA7C2E"/>
    <w:rsid w:val="00AA7DB1"/>
    <w:rsid w:val="00AB0C49"/>
    <w:rsid w:val="00AB20A5"/>
    <w:rsid w:val="00AB28C2"/>
    <w:rsid w:val="00AB395C"/>
    <w:rsid w:val="00AB4068"/>
    <w:rsid w:val="00AB42F8"/>
    <w:rsid w:val="00AB4E54"/>
    <w:rsid w:val="00AB4E9F"/>
    <w:rsid w:val="00AB507F"/>
    <w:rsid w:val="00AB524E"/>
    <w:rsid w:val="00AB5D12"/>
    <w:rsid w:val="00AB6354"/>
    <w:rsid w:val="00AC08E9"/>
    <w:rsid w:val="00AC3104"/>
    <w:rsid w:val="00AC38B6"/>
    <w:rsid w:val="00AC419B"/>
    <w:rsid w:val="00AC4982"/>
    <w:rsid w:val="00AC4D33"/>
    <w:rsid w:val="00AC5DEF"/>
    <w:rsid w:val="00AD03E6"/>
    <w:rsid w:val="00AD0414"/>
    <w:rsid w:val="00AD1322"/>
    <w:rsid w:val="00AD1619"/>
    <w:rsid w:val="00AD1818"/>
    <w:rsid w:val="00AD2344"/>
    <w:rsid w:val="00AD2D4B"/>
    <w:rsid w:val="00AD3347"/>
    <w:rsid w:val="00AD4BC6"/>
    <w:rsid w:val="00AD538A"/>
    <w:rsid w:val="00AD5BCE"/>
    <w:rsid w:val="00AD5F64"/>
    <w:rsid w:val="00AD60B1"/>
    <w:rsid w:val="00AE07D0"/>
    <w:rsid w:val="00AE1CCE"/>
    <w:rsid w:val="00AE1CDE"/>
    <w:rsid w:val="00AE2DF6"/>
    <w:rsid w:val="00AE4F67"/>
    <w:rsid w:val="00AE69E1"/>
    <w:rsid w:val="00AF1FD9"/>
    <w:rsid w:val="00AF33DE"/>
    <w:rsid w:val="00AF341B"/>
    <w:rsid w:val="00AF3AA5"/>
    <w:rsid w:val="00AF4E11"/>
    <w:rsid w:val="00AF7766"/>
    <w:rsid w:val="00B015D0"/>
    <w:rsid w:val="00B02290"/>
    <w:rsid w:val="00B02A57"/>
    <w:rsid w:val="00B039AE"/>
    <w:rsid w:val="00B04B22"/>
    <w:rsid w:val="00B05AC7"/>
    <w:rsid w:val="00B05F90"/>
    <w:rsid w:val="00B06721"/>
    <w:rsid w:val="00B068D5"/>
    <w:rsid w:val="00B07C73"/>
    <w:rsid w:val="00B11398"/>
    <w:rsid w:val="00B11992"/>
    <w:rsid w:val="00B1473D"/>
    <w:rsid w:val="00B15069"/>
    <w:rsid w:val="00B15078"/>
    <w:rsid w:val="00B15D14"/>
    <w:rsid w:val="00B1714C"/>
    <w:rsid w:val="00B21E19"/>
    <w:rsid w:val="00B22526"/>
    <w:rsid w:val="00B25D55"/>
    <w:rsid w:val="00B26A15"/>
    <w:rsid w:val="00B26E45"/>
    <w:rsid w:val="00B26EBD"/>
    <w:rsid w:val="00B27965"/>
    <w:rsid w:val="00B27E04"/>
    <w:rsid w:val="00B302CD"/>
    <w:rsid w:val="00B30A53"/>
    <w:rsid w:val="00B315CF"/>
    <w:rsid w:val="00B31BA6"/>
    <w:rsid w:val="00B32421"/>
    <w:rsid w:val="00B3414E"/>
    <w:rsid w:val="00B34446"/>
    <w:rsid w:val="00B40D38"/>
    <w:rsid w:val="00B44B17"/>
    <w:rsid w:val="00B45F6D"/>
    <w:rsid w:val="00B46F0C"/>
    <w:rsid w:val="00B47729"/>
    <w:rsid w:val="00B47C24"/>
    <w:rsid w:val="00B47EA6"/>
    <w:rsid w:val="00B51E78"/>
    <w:rsid w:val="00B520FF"/>
    <w:rsid w:val="00B523FE"/>
    <w:rsid w:val="00B54C42"/>
    <w:rsid w:val="00B648D3"/>
    <w:rsid w:val="00B649FA"/>
    <w:rsid w:val="00B66C81"/>
    <w:rsid w:val="00B66E41"/>
    <w:rsid w:val="00B66F0E"/>
    <w:rsid w:val="00B67F19"/>
    <w:rsid w:val="00B70F00"/>
    <w:rsid w:val="00B72C1D"/>
    <w:rsid w:val="00B74F00"/>
    <w:rsid w:val="00B75477"/>
    <w:rsid w:val="00B75F24"/>
    <w:rsid w:val="00B77231"/>
    <w:rsid w:val="00B80508"/>
    <w:rsid w:val="00B8173B"/>
    <w:rsid w:val="00B81CBD"/>
    <w:rsid w:val="00B822E5"/>
    <w:rsid w:val="00B82424"/>
    <w:rsid w:val="00B83F1F"/>
    <w:rsid w:val="00B84F8F"/>
    <w:rsid w:val="00B86997"/>
    <w:rsid w:val="00B86B1C"/>
    <w:rsid w:val="00B871F9"/>
    <w:rsid w:val="00B87F4E"/>
    <w:rsid w:val="00B90671"/>
    <w:rsid w:val="00B90F14"/>
    <w:rsid w:val="00B9115E"/>
    <w:rsid w:val="00B9119F"/>
    <w:rsid w:val="00B91FD6"/>
    <w:rsid w:val="00B92075"/>
    <w:rsid w:val="00B93467"/>
    <w:rsid w:val="00B93E79"/>
    <w:rsid w:val="00B93E8B"/>
    <w:rsid w:val="00B94E24"/>
    <w:rsid w:val="00B95E21"/>
    <w:rsid w:val="00B96143"/>
    <w:rsid w:val="00B975C3"/>
    <w:rsid w:val="00BA0AA8"/>
    <w:rsid w:val="00BA21B5"/>
    <w:rsid w:val="00BA3C53"/>
    <w:rsid w:val="00BA4202"/>
    <w:rsid w:val="00BA4B98"/>
    <w:rsid w:val="00BA53F1"/>
    <w:rsid w:val="00BA5EFF"/>
    <w:rsid w:val="00BA6102"/>
    <w:rsid w:val="00BA620B"/>
    <w:rsid w:val="00BA637E"/>
    <w:rsid w:val="00BA7E86"/>
    <w:rsid w:val="00BB04EA"/>
    <w:rsid w:val="00BB05D1"/>
    <w:rsid w:val="00BB1995"/>
    <w:rsid w:val="00BB1AA2"/>
    <w:rsid w:val="00BB218A"/>
    <w:rsid w:val="00BB2C20"/>
    <w:rsid w:val="00BB4589"/>
    <w:rsid w:val="00BB4DE8"/>
    <w:rsid w:val="00BB6830"/>
    <w:rsid w:val="00BB6F2D"/>
    <w:rsid w:val="00BC09F2"/>
    <w:rsid w:val="00BC14C2"/>
    <w:rsid w:val="00BC1E31"/>
    <w:rsid w:val="00BC202E"/>
    <w:rsid w:val="00BC22CD"/>
    <w:rsid w:val="00BC2901"/>
    <w:rsid w:val="00BC2CF1"/>
    <w:rsid w:val="00BC5BAE"/>
    <w:rsid w:val="00BC5F1E"/>
    <w:rsid w:val="00BC62D9"/>
    <w:rsid w:val="00BC644C"/>
    <w:rsid w:val="00BC6BB4"/>
    <w:rsid w:val="00BD141A"/>
    <w:rsid w:val="00BD2AB3"/>
    <w:rsid w:val="00BD4446"/>
    <w:rsid w:val="00BD4A4D"/>
    <w:rsid w:val="00BD533F"/>
    <w:rsid w:val="00BD54A3"/>
    <w:rsid w:val="00BD5CDC"/>
    <w:rsid w:val="00BD6EC3"/>
    <w:rsid w:val="00BD75FD"/>
    <w:rsid w:val="00BE092D"/>
    <w:rsid w:val="00BE0E5F"/>
    <w:rsid w:val="00BE1AD2"/>
    <w:rsid w:val="00BE1BDD"/>
    <w:rsid w:val="00BE2C6A"/>
    <w:rsid w:val="00BE37F8"/>
    <w:rsid w:val="00BE4036"/>
    <w:rsid w:val="00BE4F3F"/>
    <w:rsid w:val="00BE5609"/>
    <w:rsid w:val="00BE5802"/>
    <w:rsid w:val="00BE5913"/>
    <w:rsid w:val="00BE6353"/>
    <w:rsid w:val="00BE651C"/>
    <w:rsid w:val="00BE6B62"/>
    <w:rsid w:val="00BE6C04"/>
    <w:rsid w:val="00BE720C"/>
    <w:rsid w:val="00BE7FF1"/>
    <w:rsid w:val="00BF0A7B"/>
    <w:rsid w:val="00BF30FA"/>
    <w:rsid w:val="00BF3162"/>
    <w:rsid w:val="00BF3D3F"/>
    <w:rsid w:val="00BF7099"/>
    <w:rsid w:val="00C0028D"/>
    <w:rsid w:val="00C00D7D"/>
    <w:rsid w:val="00C00DB6"/>
    <w:rsid w:val="00C012BB"/>
    <w:rsid w:val="00C01E25"/>
    <w:rsid w:val="00C04FD2"/>
    <w:rsid w:val="00C05471"/>
    <w:rsid w:val="00C1017D"/>
    <w:rsid w:val="00C10607"/>
    <w:rsid w:val="00C1168A"/>
    <w:rsid w:val="00C11E47"/>
    <w:rsid w:val="00C11E63"/>
    <w:rsid w:val="00C126BC"/>
    <w:rsid w:val="00C12FF6"/>
    <w:rsid w:val="00C1713A"/>
    <w:rsid w:val="00C21D1B"/>
    <w:rsid w:val="00C23CB9"/>
    <w:rsid w:val="00C245B0"/>
    <w:rsid w:val="00C24C24"/>
    <w:rsid w:val="00C25ECC"/>
    <w:rsid w:val="00C30245"/>
    <w:rsid w:val="00C30DB3"/>
    <w:rsid w:val="00C31C25"/>
    <w:rsid w:val="00C323C5"/>
    <w:rsid w:val="00C343C9"/>
    <w:rsid w:val="00C36723"/>
    <w:rsid w:val="00C36D58"/>
    <w:rsid w:val="00C372A2"/>
    <w:rsid w:val="00C37BD3"/>
    <w:rsid w:val="00C4005A"/>
    <w:rsid w:val="00C40172"/>
    <w:rsid w:val="00C40B39"/>
    <w:rsid w:val="00C40D86"/>
    <w:rsid w:val="00C43893"/>
    <w:rsid w:val="00C4487B"/>
    <w:rsid w:val="00C44FCF"/>
    <w:rsid w:val="00C4509E"/>
    <w:rsid w:val="00C4572B"/>
    <w:rsid w:val="00C468C4"/>
    <w:rsid w:val="00C46984"/>
    <w:rsid w:val="00C50614"/>
    <w:rsid w:val="00C51751"/>
    <w:rsid w:val="00C519F1"/>
    <w:rsid w:val="00C52075"/>
    <w:rsid w:val="00C5228F"/>
    <w:rsid w:val="00C52296"/>
    <w:rsid w:val="00C5255F"/>
    <w:rsid w:val="00C526BA"/>
    <w:rsid w:val="00C52B79"/>
    <w:rsid w:val="00C52BED"/>
    <w:rsid w:val="00C52E12"/>
    <w:rsid w:val="00C53756"/>
    <w:rsid w:val="00C55EC7"/>
    <w:rsid w:val="00C55EF5"/>
    <w:rsid w:val="00C55FD8"/>
    <w:rsid w:val="00C57752"/>
    <w:rsid w:val="00C608DC"/>
    <w:rsid w:val="00C60AB0"/>
    <w:rsid w:val="00C61608"/>
    <w:rsid w:val="00C61645"/>
    <w:rsid w:val="00C6354A"/>
    <w:rsid w:val="00C63A3E"/>
    <w:rsid w:val="00C63A7B"/>
    <w:rsid w:val="00C655C3"/>
    <w:rsid w:val="00C65E00"/>
    <w:rsid w:val="00C65F45"/>
    <w:rsid w:val="00C67321"/>
    <w:rsid w:val="00C712FF"/>
    <w:rsid w:val="00C74186"/>
    <w:rsid w:val="00C7465B"/>
    <w:rsid w:val="00C74788"/>
    <w:rsid w:val="00C74D34"/>
    <w:rsid w:val="00C74EC5"/>
    <w:rsid w:val="00C755A2"/>
    <w:rsid w:val="00C76E72"/>
    <w:rsid w:val="00C773A6"/>
    <w:rsid w:val="00C801DF"/>
    <w:rsid w:val="00C81D9C"/>
    <w:rsid w:val="00C83853"/>
    <w:rsid w:val="00C8426C"/>
    <w:rsid w:val="00C87907"/>
    <w:rsid w:val="00C9000A"/>
    <w:rsid w:val="00C902BF"/>
    <w:rsid w:val="00C909A6"/>
    <w:rsid w:val="00C910FE"/>
    <w:rsid w:val="00C93CA5"/>
    <w:rsid w:val="00C9463A"/>
    <w:rsid w:val="00C9487D"/>
    <w:rsid w:val="00C94EC1"/>
    <w:rsid w:val="00C954AD"/>
    <w:rsid w:val="00C96192"/>
    <w:rsid w:val="00C96C6C"/>
    <w:rsid w:val="00C97613"/>
    <w:rsid w:val="00C97AB7"/>
    <w:rsid w:val="00C97E14"/>
    <w:rsid w:val="00CA0AA1"/>
    <w:rsid w:val="00CA0ACF"/>
    <w:rsid w:val="00CA4250"/>
    <w:rsid w:val="00CA4315"/>
    <w:rsid w:val="00CA5D18"/>
    <w:rsid w:val="00CA6ED4"/>
    <w:rsid w:val="00CA6F71"/>
    <w:rsid w:val="00CA702F"/>
    <w:rsid w:val="00CA7E0F"/>
    <w:rsid w:val="00CB034C"/>
    <w:rsid w:val="00CB069D"/>
    <w:rsid w:val="00CB07EE"/>
    <w:rsid w:val="00CB1FD4"/>
    <w:rsid w:val="00CB236F"/>
    <w:rsid w:val="00CB310E"/>
    <w:rsid w:val="00CB3A38"/>
    <w:rsid w:val="00CB3CF4"/>
    <w:rsid w:val="00CB4382"/>
    <w:rsid w:val="00CB4542"/>
    <w:rsid w:val="00CB6A1A"/>
    <w:rsid w:val="00CB6E71"/>
    <w:rsid w:val="00CC0356"/>
    <w:rsid w:val="00CC0E4F"/>
    <w:rsid w:val="00CC117A"/>
    <w:rsid w:val="00CC17A1"/>
    <w:rsid w:val="00CC31B6"/>
    <w:rsid w:val="00CC4581"/>
    <w:rsid w:val="00CC4792"/>
    <w:rsid w:val="00CC4A0A"/>
    <w:rsid w:val="00CC4BB5"/>
    <w:rsid w:val="00CC5F97"/>
    <w:rsid w:val="00CC64F4"/>
    <w:rsid w:val="00CC6E7F"/>
    <w:rsid w:val="00CC7331"/>
    <w:rsid w:val="00CC795C"/>
    <w:rsid w:val="00CD00E3"/>
    <w:rsid w:val="00CD1092"/>
    <w:rsid w:val="00CD164A"/>
    <w:rsid w:val="00CD1DC0"/>
    <w:rsid w:val="00CD3D79"/>
    <w:rsid w:val="00CD5B8A"/>
    <w:rsid w:val="00CD5F8E"/>
    <w:rsid w:val="00CD60CA"/>
    <w:rsid w:val="00CD6E3B"/>
    <w:rsid w:val="00CD7F17"/>
    <w:rsid w:val="00CE0E44"/>
    <w:rsid w:val="00CE0EE0"/>
    <w:rsid w:val="00CE0F1F"/>
    <w:rsid w:val="00CE416D"/>
    <w:rsid w:val="00CE4BD0"/>
    <w:rsid w:val="00CE5041"/>
    <w:rsid w:val="00CE6685"/>
    <w:rsid w:val="00CE670D"/>
    <w:rsid w:val="00CE6A5E"/>
    <w:rsid w:val="00CE6AB8"/>
    <w:rsid w:val="00CE7F00"/>
    <w:rsid w:val="00CF06D6"/>
    <w:rsid w:val="00CF08BD"/>
    <w:rsid w:val="00CF2C72"/>
    <w:rsid w:val="00CF2F48"/>
    <w:rsid w:val="00CF51EA"/>
    <w:rsid w:val="00CF5C17"/>
    <w:rsid w:val="00CF5FEA"/>
    <w:rsid w:val="00CF69F5"/>
    <w:rsid w:val="00CF716C"/>
    <w:rsid w:val="00CF7809"/>
    <w:rsid w:val="00D02129"/>
    <w:rsid w:val="00D024BE"/>
    <w:rsid w:val="00D04640"/>
    <w:rsid w:val="00D0498F"/>
    <w:rsid w:val="00D04BE5"/>
    <w:rsid w:val="00D067D6"/>
    <w:rsid w:val="00D06E3B"/>
    <w:rsid w:val="00D075C0"/>
    <w:rsid w:val="00D076CC"/>
    <w:rsid w:val="00D11449"/>
    <w:rsid w:val="00D12711"/>
    <w:rsid w:val="00D131DC"/>
    <w:rsid w:val="00D13502"/>
    <w:rsid w:val="00D13E52"/>
    <w:rsid w:val="00D1499C"/>
    <w:rsid w:val="00D14C72"/>
    <w:rsid w:val="00D1646E"/>
    <w:rsid w:val="00D16D00"/>
    <w:rsid w:val="00D16F70"/>
    <w:rsid w:val="00D1765A"/>
    <w:rsid w:val="00D2084D"/>
    <w:rsid w:val="00D21556"/>
    <w:rsid w:val="00D2238E"/>
    <w:rsid w:val="00D227F8"/>
    <w:rsid w:val="00D243C1"/>
    <w:rsid w:val="00D24C2F"/>
    <w:rsid w:val="00D26A48"/>
    <w:rsid w:val="00D27500"/>
    <w:rsid w:val="00D27801"/>
    <w:rsid w:val="00D27913"/>
    <w:rsid w:val="00D27C76"/>
    <w:rsid w:val="00D27DEE"/>
    <w:rsid w:val="00D30E65"/>
    <w:rsid w:val="00D31025"/>
    <w:rsid w:val="00D31412"/>
    <w:rsid w:val="00D31C7F"/>
    <w:rsid w:val="00D31D02"/>
    <w:rsid w:val="00D3353A"/>
    <w:rsid w:val="00D3447D"/>
    <w:rsid w:val="00D347A6"/>
    <w:rsid w:val="00D35F1A"/>
    <w:rsid w:val="00D36317"/>
    <w:rsid w:val="00D369E4"/>
    <w:rsid w:val="00D41DD9"/>
    <w:rsid w:val="00D42D9C"/>
    <w:rsid w:val="00D43019"/>
    <w:rsid w:val="00D44479"/>
    <w:rsid w:val="00D4710A"/>
    <w:rsid w:val="00D50394"/>
    <w:rsid w:val="00D51455"/>
    <w:rsid w:val="00D5173C"/>
    <w:rsid w:val="00D5226B"/>
    <w:rsid w:val="00D523B9"/>
    <w:rsid w:val="00D52880"/>
    <w:rsid w:val="00D539EA"/>
    <w:rsid w:val="00D53D31"/>
    <w:rsid w:val="00D54C39"/>
    <w:rsid w:val="00D54E77"/>
    <w:rsid w:val="00D55875"/>
    <w:rsid w:val="00D55B47"/>
    <w:rsid w:val="00D55C08"/>
    <w:rsid w:val="00D61777"/>
    <w:rsid w:val="00D61C8E"/>
    <w:rsid w:val="00D6219E"/>
    <w:rsid w:val="00D62D05"/>
    <w:rsid w:val="00D652B9"/>
    <w:rsid w:val="00D66195"/>
    <w:rsid w:val="00D678D2"/>
    <w:rsid w:val="00D711D4"/>
    <w:rsid w:val="00D71435"/>
    <w:rsid w:val="00D71F3F"/>
    <w:rsid w:val="00D72096"/>
    <w:rsid w:val="00D7271A"/>
    <w:rsid w:val="00D72C46"/>
    <w:rsid w:val="00D730E4"/>
    <w:rsid w:val="00D73701"/>
    <w:rsid w:val="00D73711"/>
    <w:rsid w:val="00D73D5F"/>
    <w:rsid w:val="00D74698"/>
    <w:rsid w:val="00D74949"/>
    <w:rsid w:val="00D75069"/>
    <w:rsid w:val="00D75A58"/>
    <w:rsid w:val="00D75A75"/>
    <w:rsid w:val="00D76681"/>
    <w:rsid w:val="00D8026E"/>
    <w:rsid w:val="00D805BE"/>
    <w:rsid w:val="00D80FE2"/>
    <w:rsid w:val="00D810F5"/>
    <w:rsid w:val="00D81265"/>
    <w:rsid w:val="00D81BEA"/>
    <w:rsid w:val="00D82944"/>
    <w:rsid w:val="00D82BEE"/>
    <w:rsid w:val="00D82F9D"/>
    <w:rsid w:val="00D83663"/>
    <w:rsid w:val="00D83811"/>
    <w:rsid w:val="00D84DEB"/>
    <w:rsid w:val="00D864EA"/>
    <w:rsid w:val="00D86909"/>
    <w:rsid w:val="00D919FC"/>
    <w:rsid w:val="00D9294B"/>
    <w:rsid w:val="00D92CD7"/>
    <w:rsid w:val="00D95033"/>
    <w:rsid w:val="00D95120"/>
    <w:rsid w:val="00D95BD5"/>
    <w:rsid w:val="00D96862"/>
    <w:rsid w:val="00D968AE"/>
    <w:rsid w:val="00D97C0D"/>
    <w:rsid w:val="00D97CEB"/>
    <w:rsid w:val="00DA0E2D"/>
    <w:rsid w:val="00DA0E47"/>
    <w:rsid w:val="00DA250A"/>
    <w:rsid w:val="00DA34EC"/>
    <w:rsid w:val="00DA503B"/>
    <w:rsid w:val="00DA58F3"/>
    <w:rsid w:val="00DA6778"/>
    <w:rsid w:val="00DA677A"/>
    <w:rsid w:val="00DA6B94"/>
    <w:rsid w:val="00DB1798"/>
    <w:rsid w:val="00DB2925"/>
    <w:rsid w:val="00DB4000"/>
    <w:rsid w:val="00DB5454"/>
    <w:rsid w:val="00DB57B3"/>
    <w:rsid w:val="00DB5905"/>
    <w:rsid w:val="00DB6400"/>
    <w:rsid w:val="00DB6A9F"/>
    <w:rsid w:val="00DB7048"/>
    <w:rsid w:val="00DB773B"/>
    <w:rsid w:val="00DC0493"/>
    <w:rsid w:val="00DC0E86"/>
    <w:rsid w:val="00DC4A82"/>
    <w:rsid w:val="00DC6528"/>
    <w:rsid w:val="00DC76E9"/>
    <w:rsid w:val="00DC78F0"/>
    <w:rsid w:val="00DC798E"/>
    <w:rsid w:val="00DD06FE"/>
    <w:rsid w:val="00DD1287"/>
    <w:rsid w:val="00DD149F"/>
    <w:rsid w:val="00DD2022"/>
    <w:rsid w:val="00DD2A5E"/>
    <w:rsid w:val="00DD3497"/>
    <w:rsid w:val="00DD5777"/>
    <w:rsid w:val="00DE08D9"/>
    <w:rsid w:val="00DE0E0D"/>
    <w:rsid w:val="00DE1209"/>
    <w:rsid w:val="00DE1CCC"/>
    <w:rsid w:val="00DE20EE"/>
    <w:rsid w:val="00DE24BB"/>
    <w:rsid w:val="00DE3BB5"/>
    <w:rsid w:val="00DE473C"/>
    <w:rsid w:val="00DE72D2"/>
    <w:rsid w:val="00DF1692"/>
    <w:rsid w:val="00DF3255"/>
    <w:rsid w:val="00DF376E"/>
    <w:rsid w:val="00DF3DF8"/>
    <w:rsid w:val="00DF4A73"/>
    <w:rsid w:val="00DF4BF9"/>
    <w:rsid w:val="00DF56BE"/>
    <w:rsid w:val="00DF63E3"/>
    <w:rsid w:val="00DF64A2"/>
    <w:rsid w:val="00DF789D"/>
    <w:rsid w:val="00DF7FE8"/>
    <w:rsid w:val="00E017FD"/>
    <w:rsid w:val="00E01F0A"/>
    <w:rsid w:val="00E04B46"/>
    <w:rsid w:val="00E057DD"/>
    <w:rsid w:val="00E0606E"/>
    <w:rsid w:val="00E06126"/>
    <w:rsid w:val="00E065EC"/>
    <w:rsid w:val="00E066E5"/>
    <w:rsid w:val="00E06BEB"/>
    <w:rsid w:val="00E07383"/>
    <w:rsid w:val="00E0784A"/>
    <w:rsid w:val="00E10487"/>
    <w:rsid w:val="00E114C4"/>
    <w:rsid w:val="00E11C80"/>
    <w:rsid w:val="00E1227C"/>
    <w:rsid w:val="00E1247B"/>
    <w:rsid w:val="00E129BD"/>
    <w:rsid w:val="00E13781"/>
    <w:rsid w:val="00E140F8"/>
    <w:rsid w:val="00E14113"/>
    <w:rsid w:val="00E144AD"/>
    <w:rsid w:val="00E14FB8"/>
    <w:rsid w:val="00E15418"/>
    <w:rsid w:val="00E16253"/>
    <w:rsid w:val="00E16A9D"/>
    <w:rsid w:val="00E1748E"/>
    <w:rsid w:val="00E17BB3"/>
    <w:rsid w:val="00E20120"/>
    <w:rsid w:val="00E202A4"/>
    <w:rsid w:val="00E2033B"/>
    <w:rsid w:val="00E204C6"/>
    <w:rsid w:val="00E21312"/>
    <w:rsid w:val="00E213C9"/>
    <w:rsid w:val="00E22BB4"/>
    <w:rsid w:val="00E237A9"/>
    <w:rsid w:val="00E2579B"/>
    <w:rsid w:val="00E25CBB"/>
    <w:rsid w:val="00E27ADB"/>
    <w:rsid w:val="00E27D9A"/>
    <w:rsid w:val="00E30B66"/>
    <w:rsid w:val="00E30BE2"/>
    <w:rsid w:val="00E3188B"/>
    <w:rsid w:val="00E33B3F"/>
    <w:rsid w:val="00E35203"/>
    <w:rsid w:val="00E35253"/>
    <w:rsid w:val="00E35A99"/>
    <w:rsid w:val="00E374C0"/>
    <w:rsid w:val="00E40A85"/>
    <w:rsid w:val="00E41266"/>
    <w:rsid w:val="00E412BD"/>
    <w:rsid w:val="00E41A6B"/>
    <w:rsid w:val="00E429F6"/>
    <w:rsid w:val="00E45563"/>
    <w:rsid w:val="00E45A6E"/>
    <w:rsid w:val="00E46886"/>
    <w:rsid w:val="00E46A66"/>
    <w:rsid w:val="00E471ED"/>
    <w:rsid w:val="00E47986"/>
    <w:rsid w:val="00E519B1"/>
    <w:rsid w:val="00E524D3"/>
    <w:rsid w:val="00E52F1C"/>
    <w:rsid w:val="00E53656"/>
    <w:rsid w:val="00E5472E"/>
    <w:rsid w:val="00E55D0B"/>
    <w:rsid w:val="00E57AAC"/>
    <w:rsid w:val="00E60B9F"/>
    <w:rsid w:val="00E61C62"/>
    <w:rsid w:val="00E61D10"/>
    <w:rsid w:val="00E61FAB"/>
    <w:rsid w:val="00E63245"/>
    <w:rsid w:val="00E63809"/>
    <w:rsid w:val="00E63FEC"/>
    <w:rsid w:val="00E673C9"/>
    <w:rsid w:val="00E67895"/>
    <w:rsid w:val="00E70607"/>
    <w:rsid w:val="00E70BF1"/>
    <w:rsid w:val="00E71132"/>
    <w:rsid w:val="00E72A77"/>
    <w:rsid w:val="00E73307"/>
    <w:rsid w:val="00E762C9"/>
    <w:rsid w:val="00E770EE"/>
    <w:rsid w:val="00E776E1"/>
    <w:rsid w:val="00E77AD5"/>
    <w:rsid w:val="00E77BAF"/>
    <w:rsid w:val="00E77E5A"/>
    <w:rsid w:val="00E803C0"/>
    <w:rsid w:val="00E82255"/>
    <w:rsid w:val="00E83836"/>
    <w:rsid w:val="00E8512B"/>
    <w:rsid w:val="00E8549A"/>
    <w:rsid w:val="00E86204"/>
    <w:rsid w:val="00E867CC"/>
    <w:rsid w:val="00E87731"/>
    <w:rsid w:val="00E87B54"/>
    <w:rsid w:val="00E903A1"/>
    <w:rsid w:val="00E91157"/>
    <w:rsid w:val="00E91B43"/>
    <w:rsid w:val="00E9471B"/>
    <w:rsid w:val="00E94B28"/>
    <w:rsid w:val="00E94B36"/>
    <w:rsid w:val="00E95AB1"/>
    <w:rsid w:val="00EA0C90"/>
    <w:rsid w:val="00EA0D47"/>
    <w:rsid w:val="00EA1961"/>
    <w:rsid w:val="00EA3416"/>
    <w:rsid w:val="00EA5925"/>
    <w:rsid w:val="00EA6071"/>
    <w:rsid w:val="00EA64C6"/>
    <w:rsid w:val="00EA7D67"/>
    <w:rsid w:val="00EB0748"/>
    <w:rsid w:val="00EB0EB6"/>
    <w:rsid w:val="00EB3278"/>
    <w:rsid w:val="00EB7A0F"/>
    <w:rsid w:val="00EC00F4"/>
    <w:rsid w:val="00EC0298"/>
    <w:rsid w:val="00EC0354"/>
    <w:rsid w:val="00EC22CB"/>
    <w:rsid w:val="00EC3155"/>
    <w:rsid w:val="00EC379E"/>
    <w:rsid w:val="00EC435E"/>
    <w:rsid w:val="00EC44CE"/>
    <w:rsid w:val="00EC4A4A"/>
    <w:rsid w:val="00EC4C48"/>
    <w:rsid w:val="00EC4D9E"/>
    <w:rsid w:val="00EC4DDE"/>
    <w:rsid w:val="00EC56BC"/>
    <w:rsid w:val="00EC5A5E"/>
    <w:rsid w:val="00EC62D4"/>
    <w:rsid w:val="00EC67BF"/>
    <w:rsid w:val="00EC6E68"/>
    <w:rsid w:val="00ED237F"/>
    <w:rsid w:val="00ED2504"/>
    <w:rsid w:val="00ED2F00"/>
    <w:rsid w:val="00ED3776"/>
    <w:rsid w:val="00ED388D"/>
    <w:rsid w:val="00ED3DC1"/>
    <w:rsid w:val="00ED3FB6"/>
    <w:rsid w:val="00ED4394"/>
    <w:rsid w:val="00ED5F91"/>
    <w:rsid w:val="00ED68A1"/>
    <w:rsid w:val="00ED6EB5"/>
    <w:rsid w:val="00ED7842"/>
    <w:rsid w:val="00EE198D"/>
    <w:rsid w:val="00EE285D"/>
    <w:rsid w:val="00EE290A"/>
    <w:rsid w:val="00EE5FFC"/>
    <w:rsid w:val="00EE7380"/>
    <w:rsid w:val="00EE7CDF"/>
    <w:rsid w:val="00EF091E"/>
    <w:rsid w:val="00EF094C"/>
    <w:rsid w:val="00EF099E"/>
    <w:rsid w:val="00EF2446"/>
    <w:rsid w:val="00EF2774"/>
    <w:rsid w:val="00EF303B"/>
    <w:rsid w:val="00EF35DF"/>
    <w:rsid w:val="00EF446E"/>
    <w:rsid w:val="00EF4A87"/>
    <w:rsid w:val="00EF5DC3"/>
    <w:rsid w:val="00EF6650"/>
    <w:rsid w:val="00EF7CA6"/>
    <w:rsid w:val="00F010EF"/>
    <w:rsid w:val="00F0155F"/>
    <w:rsid w:val="00F01F6F"/>
    <w:rsid w:val="00F02045"/>
    <w:rsid w:val="00F04687"/>
    <w:rsid w:val="00F04D68"/>
    <w:rsid w:val="00F05216"/>
    <w:rsid w:val="00F06064"/>
    <w:rsid w:val="00F06517"/>
    <w:rsid w:val="00F11049"/>
    <w:rsid w:val="00F11CCD"/>
    <w:rsid w:val="00F126A2"/>
    <w:rsid w:val="00F14E1E"/>
    <w:rsid w:val="00F14F08"/>
    <w:rsid w:val="00F14F71"/>
    <w:rsid w:val="00F15D79"/>
    <w:rsid w:val="00F16111"/>
    <w:rsid w:val="00F16674"/>
    <w:rsid w:val="00F1709F"/>
    <w:rsid w:val="00F17694"/>
    <w:rsid w:val="00F202E5"/>
    <w:rsid w:val="00F20D43"/>
    <w:rsid w:val="00F21C18"/>
    <w:rsid w:val="00F2227D"/>
    <w:rsid w:val="00F22AFD"/>
    <w:rsid w:val="00F230C0"/>
    <w:rsid w:val="00F230D6"/>
    <w:rsid w:val="00F24826"/>
    <w:rsid w:val="00F24942"/>
    <w:rsid w:val="00F27B90"/>
    <w:rsid w:val="00F27B93"/>
    <w:rsid w:val="00F30BD7"/>
    <w:rsid w:val="00F3167A"/>
    <w:rsid w:val="00F31944"/>
    <w:rsid w:val="00F327C9"/>
    <w:rsid w:val="00F34169"/>
    <w:rsid w:val="00F34270"/>
    <w:rsid w:val="00F34DB6"/>
    <w:rsid w:val="00F3638B"/>
    <w:rsid w:val="00F363B2"/>
    <w:rsid w:val="00F36BAC"/>
    <w:rsid w:val="00F377D5"/>
    <w:rsid w:val="00F37BC3"/>
    <w:rsid w:val="00F4000F"/>
    <w:rsid w:val="00F410B7"/>
    <w:rsid w:val="00F421B5"/>
    <w:rsid w:val="00F42E80"/>
    <w:rsid w:val="00F42FA1"/>
    <w:rsid w:val="00F444C0"/>
    <w:rsid w:val="00F44A9F"/>
    <w:rsid w:val="00F45FB8"/>
    <w:rsid w:val="00F4646C"/>
    <w:rsid w:val="00F46921"/>
    <w:rsid w:val="00F50EB9"/>
    <w:rsid w:val="00F51429"/>
    <w:rsid w:val="00F52B9A"/>
    <w:rsid w:val="00F52CEB"/>
    <w:rsid w:val="00F52E8A"/>
    <w:rsid w:val="00F53234"/>
    <w:rsid w:val="00F53694"/>
    <w:rsid w:val="00F55A3D"/>
    <w:rsid w:val="00F55E19"/>
    <w:rsid w:val="00F566D0"/>
    <w:rsid w:val="00F568F6"/>
    <w:rsid w:val="00F5787C"/>
    <w:rsid w:val="00F57C77"/>
    <w:rsid w:val="00F57FB8"/>
    <w:rsid w:val="00F601F8"/>
    <w:rsid w:val="00F60CB5"/>
    <w:rsid w:val="00F64A28"/>
    <w:rsid w:val="00F65643"/>
    <w:rsid w:val="00F6576C"/>
    <w:rsid w:val="00F70C85"/>
    <w:rsid w:val="00F727B4"/>
    <w:rsid w:val="00F72D1A"/>
    <w:rsid w:val="00F72FFB"/>
    <w:rsid w:val="00F73D12"/>
    <w:rsid w:val="00F74FE4"/>
    <w:rsid w:val="00F75319"/>
    <w:rsid w:val="00F75FA3"/>
    <w:rsid w:val="00F76CAD"/>
    <w:rsid w:val="00F771F3"/>
    <w:rsid w:val="00F7796B"/>
    <w:rsid w:val="00F77C76"/>
    <w:rsid w:val="00F80EDB"/>
    <w:rsid w:val="00F81972"/>
    <w:rsid w:val="00F81B6D"/>
    <w:rsid w:val="00F82077"/>
    <w:rsid w:val="00F82175"/>
    <w:rsid w:val="00F8381E"/>
    <w:rsid w:val="00F844C5"/>
    <w:rsid w:val="00F84FA7"/>
    <w:rsid w:val="00F852FD"/>
    <w:rsid w:val="00F86F82"/>
    <w:rsid w:val="00F90069"/>
    <w:rsid w:val="00F910F6"/>
    <w:rsid w:val="00F93348"/>
    <w:rsid w:val="00F93731"/>
    <w:rsid w:val="00F93D33"/>
    <w:rsid w:val="00F95988"/>
    <w:rsid w:val="00F9611F"/>
    <w:rsid w:val="00F9771E"/>
    <w:rsid w:val="00F97D6F"/>
    <w:rsid w:val="00FA29A3"/>
    <w:rsid w:val="00FA4E5A"/>
    <w:rsid w:val="00FA4E5C"/>
    <w:rsid w:val="00FA516E"/>
    <w:rsid w:val="00FA6AEF"/>
    <w:rsid w:val="00FB10C0"/>
    <w:rsid w:val="00FB132A"/>
    <w:rsid w:val="00FB1500"/>
    <w:rsid w:val="00FB1C48"/>
    <w:rsid w:val="00FB1C66"/>
    <w:rsid w:val="00FB39AF"/>
    <w:rsid w:val="00FB3DE9"/>
    <w:rsid w:val="00FB45AA"/>
    <w:rsid w:val="00FB68D4"/>
    <w:rsid w:val="00FB6C53"/>
    <w:rsid w:val="00FB6EEA"/>
    <w:rsid w:val="00FC00FB"/>
    <w:rsid w:val="00FC0140"/>
    <w:rsid w:val="00FC0827"/>
    <w:rsid w:val="00FC383D"/>
    <w:rsid w:val="00FC394B"/>
    <w:rsid w:val="00FC404D"/>
    <w:rsid w:val="00FC47B0"/>
    <w:rsid w:val="00FC47FB"/>
    <w:rsid w:val="00FC6ECC"/>
    <w:rsid w:val="00FC71AB"/>
    <w:rsid w:val="00FC7A46"/>
    <w:rsid w:val="00FD02E3"/>
    <w:rsid w:val="00FD20B2"/>
    <w:rsid w:val="00FD2C10"/>
    <w:rsid w:val="00FD39FE"/>
    <w:rsid w:val="00FD3A1A"/>
    <w:rsid w:val="00FD4E54"/>
    <w:rsid w:val="00FD4FFF"/>
    <w:rsid w:val="00FD6681"/>
    <w:rsid w:val="00FD67FC"/>
    <w:rsid w:val="00FD6F1C"/>
    <w:rsid w:val="00FD7CC4"/>
    <w:rsid w:val="00FE120A"/>
    <w:rsid w:val="00FE14A1"/>
    <w:rsid w:val="00FE1614"/>
    <w:rsid w:val="00FE1CDF"/>
    <w:rsid w:val="00FE1DA9"/>
    <w:rsid w:val="00FE1EA6"/>
    <w:rsid w:val="00FE2694"/>
    <w:rsid w:val="00FE29E1"/>
    <w:rsid w:val="00FE30DA"/>
    <w:rsid w:val="00FE3A49"/>
    <w:rsid w:val="00FE46A7"/>
    <w:rsid w:val="00FE4EC8"/>
    <w:rsid w:val="00FE504A"/>
    <w:rsid w:val="00FE5384"/>
    <w:rsid w:val="00FE7ABF"/>
    <w:rsid w:val="00FE7B9C"/>
    <w:rsid w:val="00FF1917"/>
    <w:rsid w:val="00FF1E47"/>
    <w:rsid w:val="00FF2630"/>
    <w:rsid w:val="00FF26B1"/>
    <w:rsid w:val="00FF41BF"/>
    <w:rsid w:val="00FF440F"/>
    <w:rsid w:val="00FF5257"/>
    <w:rsid w:val="00FF6001"/>
    <w:rsid w:val="00FF67FA"/>
    <w:rsid w:val="00FF689A"/>
    <w:rsid w:val="00FF6AB0"/>
    <w:rsid w:val="00FF74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34"/>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 w:type="character" w:customStyle="1" w:styleId="cf01">
    <w:name w:val="cf01"/>
    <w:basedOn w:val="DefaultParagraphFont"/>
    <w:rsid w:val="007F32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87399.themediaframe.eu/links/otegroup24111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2FBC1-B7BB-4180-872C-B066AA85A11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63ba609-ed36-4a9e-b21f-a4dacc36b6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3.xml><?xml version="1.0" encoding="utf-8"?>
<ds:datastoreItem xmlns:ds="http://schemas.openxmlformats.org/officeDocument/2006/customXml" ds:itemID="{7B775696-B112-48E5-A9BE-CD27A2580DA3}">
  <ds:schemaRefs>
    <ds:schemaRef ds:uri="office.server.policy"/>
  </ds:schemaRefs>
</ds:datastoreItem>
</file>

<file path=customXml/itemProps4.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5.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37</TotalTime>
  <Pages>17</Pages>
  <Words>7389</Words>
  <Characters>39901</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Ziavra Sofia</cp:lastModifiedBy>
  <cp:revision>35</cp:revision>
  <cp:lastPrinted>2024-11-13T16:26:00Z</cp:lastPrinted>
  <dcterms:created xsi:type="dcterms:W3CDTF">2024-11-13T11:32:00Z</dcterms:created>
  <dcterms:modified xsi:type="dcterms:W3CDTF">2024-11-14T07:41:00Z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